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FKJSFK+é»ä½"/>
          <w:color w:val="000000"/>
          <w:sz w:val="44"/>
          <w:szCs w:val="44"/>
        </w:rPr>
      </w:pPr>
      <w:r>
        <w:rPr>
          <w:rFonts w:hint="eastAsia" w:ascii="微软雅黑" w:hAnsi="微软雅黑" w:eastAsia="微软雅黑" w:cs="FKJSFK+é»ä½"/>
          <w:color w:val="000000"/>
          <w:sz w:val="44"/>
          <w:szCs w:val="44"/>
        </w:rPr>
        <w:t>(</w:t>
      </w:r>
      <w:r>
        <w:rPr>
          <w:rFonts w:hint="eastAsia" w:ascii="微软雅黑" w:hAnsi="微软雅黑" w:eastAsia="微软雅黑" w:cs="Arial"/>
          <w:bCs/>
          <w:color w:val="333333"/>
          <w:kern w:val="36"/>
          <w:sz w:val="44"/>
          <w:szCs w:val="44"/>
        </w:rPr>
        <w:t>托盘饭盒项目</w:t>
      </w:r>
      <w:r>
        <w:rPr>
          <w:rFonts w:hint="eastAsia" w:ascii="微软雅黑" w:hAnsi="微软雅黑" w:eastAsia="微软雅黑" w:cs="FKJSFK+é»ä½"/>
          <w:color w:val="000000"/>
          <w:sz w:val="44"/>
          <w:szCs w:val="44"/>
        </w:rPr>
        <w:t>)自用品采购</w:t>
      </w:r>
    </w:p>
    <w:p>
      <w:pPr>
        <w:spacing w:before="393"/>
        <w:ind w:left="421"/>
        <w:jc w:val="center"/>
        <w:rPr>
          <w:rFonts w:ascii="微软雅黑" w:hAnsi="微软雅黑" w:eastAsia="微软雅黑" w:cs="FKJSFK+é»ä½"/>
          <w:color w:val="000000"/>
          <w:sz w:val="48"/>
          <w:szCs w:val="48"/>
        </w:rPr>
      </w:pPr>
      <w:r>
        <w:rPr>
          <w:rFonts w:ascii="微软雅黑" w:hAnsi="微软雅黑" w:eastAsia="微软雅黑" w:cs="FKJSFK+é»ä½"/>
          <w:color w:val="000000"/>
          <w:sz w:val="48"/>
          <w:szCs w:val="48"/>
        </w:rPr>
        <w:t>（招标编号：RRLZ20</w:t>
      </w:r>
      <w:r>
        <w:rPr>
          <w:rFonts w:hint="eastAsia" w:ascii="微软雅黑" w:hAnsi="微软雅黑" w:eastAsia="微软雅黑" w:cs="FKJSFK+é»ä½"/>
          <w:color w:val="000000"/>
          <w:sz w:val="48"/>
          <w:szCs w:val="48"/>
        </w:rPr>
        <w:t>2310250010</w:t>
      </w:r>
      <w:r>
        <w:rPr>
          <w:rFonts w:ascii="微软雅黑" w:hAnsi="微软雅黑" w:eastAsia="微软雅黑" w:cs="FKJSFK+é»ä½"/>
          <w:color w:val="000000"/>
          <w:sz w:val="48"/>
          <w:szCs w:val="48"/>
        </w:rPr>
        <w:t>）</w:t>
      </w:r>
    </w:p>
    <w:p>
      <w:pPr>
        <w:spacing w:before="393"/>
        <w:ind w:left="421"/>
        <w:jc w:val="center"/>
        <w:rPr>
          <w:rFonts w:ascii="微软雅黑" w:hAnsi="微软雅黑" w:eastAsia="微软雅黑" w:cs="FKJSFK+é»ä½"/>
          <w:color w:val="000000"/>
          <w:sz w:val="28"/>
        </w:rPr>
      </w:pPr>
    </w:p>
    <w:p>
      <w:pPr>
        <w:spacing w:before="393"/>
        <w:ind w:left="420"/>
        <w:jc w:val="center"/>
        <w:rPr>
          <w:rFonts w:ascii="微软雅黑" w:hAnsi="微软雅黑" w:eastAsia="微软雅黑" w:cs="FKJSFK+é»ä½"/>
          <w:color w:val="000000"/>
          <w:sz w:val="84"/>
          <w:szCs w:val="84"/>
        </w:rPr>
      </w:pPr>
      <w:r>
        <w:rPr>
          <w:rFonts w:hint="eastAsia" w:ascii="微软雅黑" w:hAnsi="微软雅黑" w:eastAsia="微软雅黑" w:cs="FKJSFK+é»ä½"/>
          <w:color w:val="000000"/>
          <w:sz w:val="84"/>
          <w:szCs w:val="84"/>
        </w:rPr>
        <w:t>招标文件</w:t>
      </w:r>
    </w:p>
    <w:p>
      <w:pPr>
        <w:spacing w:before="393"/>
        <w:ind w:left="420"/>
        <w:jc w:val="center"/>
        <w:rPr>
          <w:rFonts w:ascii="微软雅黑" w:hAnsi="微软雅黑" w:eastAsia="微软雅黑" w:cs="FKJSFK+é»ä½"/>
          <w:color w:val="000000"/>
          <w:sz w:val="84"/>
          <w:szCs w:val="84"/>
        </w:rPr>
      </w:pPr>
    </w:p>
    <w:p>
      <w:pPr>
        <w:spacing w:before="393"/>
        <w:ind w:left="421"/>
        <w:jc w:val="center"/>
        <w:rPr>
          <w:rFonts w:ascii="微软雅黑" w:hAnsi="微软雅黑" w:eastAsia="微软雅黑" w:cs="FKJSFK+é»ä½"/>
          <w:color w:val="000000"/>
          <w:sz w:val="48"/>
          <w:szCs w:val="48"/>
        </w:rPr>
      </w:pPr>
    </w:p>
    <w:p>
      <w:pPr>
        <w:spacing w:before="393"/>
        <w:ind w:left="421"/>
        <w:jc w:val="center"/>
        <w:rPr>
          <w:rFonts w:ascii="微软雅黑" w:hAnsi="微软雅黑" w:eastAsia="微软雅黑"/>
          <w:sz w:val="48"/>
          <w:szCs w:val="48"/>
        </w:rPr>
      </w:pPr>
      <w:r>
        <w:rPr>
          <w:rFonts w:hint="eastAsia" w:ascii="微软雅黑" w:hAnsi="微软雅黑" w:eastAsia="微软雅黑" w:cs="FKJSFK+é»ä½"/>
          <w:color w:val="000000"/>
          <w:sz w:val="48"/>
          <w:szCs w:val="48"/>
        </w:rPr>
        <w:t>招标人:</w:t>
      </w:r>
      <w:r>
        <w:rPr>
          <w:rFonts w:hint="eastAsia" w:ascii="微软雅黑" w:hAnsi="微软雅黑" w:eastAsia="微软雅黑"/>
          <w:sz w:val="48"/>
          <w:szCs w:val="48"/>
        </w:rPr>
        <w:t xml:space="preserve"> 人人乐连锁商业集团股份有限公司</w:t>
      </w:r>
    </w:p>
    <w:p>
      <w:pPr>
        <w:spacing w:before="393"/>
        <w:ind w:left="421"/>
        <w:jc w:val="center"/>
        <w:rPr>
          <w:rFonts w:ascii="微软雅黑" w:hAnsi="微软雅黑" w:eastAsia="微软雅黑" w:cs="FKJSFK+é»ä½"/>
          <w:color w:val="000000"/>
          <w:sz w:val="48"/>
          <w:szCs w:val="48"/>
        </w:rPr>
      </w:pPr>
      <w:r>
        <w:rPr>
          <w:rFonts w:hint="eastAsia" w:ascii="微软雅黑" w:hAnsi="微软雅黑" w:eastAsia="微软雅黑"/>
          <w:sz w:val="48"/>
          <w:szCs w:val="48"/>
        </w:rPr>
        <w:t>202</w:t>
      </w:r>
      <w:r>
        <w:rPr>
          <w:rFonts w:hint="eastAsia" w:ascii="微软雅黑" w:hAnsi="微软雅黑" w:eastAsia="微软雅黑"/>
          <w:sz w:val="48"/>
          <w:szCs w:val="48"/>
          <w:lang w:val="en-US" w:eastAsia="zh-CN"/>
        </w:rPr>
        <w:t>4</w:t>
      </w:r>
      <w:r>
        <w:rPr>
          <w:rFonts w:hint="eastAsia" w:ascii="微软雅黑" w:hAnsi="微软雅黑" w:eastAsia="微软雅黑"/>
          <w:sz w:val="48"/>
          <w:szCs w:val="48"/>
        </w:rPr>
        <w:t>年</w:t>
      </w:r>
      <w:r>
        <w:rPr>
          <w:rFonts w:hint="eastAsia" w:ascii="微软雅黑" w:hAnsi="微软雅黑" w:eastAsia="微软雅黑"/>
          <w:sz w:val="48"/>
          <w:szCs w:val="48"/>
          <w:lang w:val="en-US" w:eastAsia="zh-CN"/>
        </w:rPr>
        <w:t>3</w:t>
      </w:r>
      <w:r>
        <w:rPr>
          <w:rFonts w:hint="eastAsia" w:ascii="微软雅黑" w:hAnsi="微软雅黑" w:eastAsia="微软雅黑"/>
          <w:sz w:val="48"/>
          <w:szCs w:val="48"/>
        </w:rPr>
        <w:t>月</w:t>
      </w:r>
    </w:p>
    <w:p>
      <w:pPr>
        <w:autoSpaceDE w:val="0"/>
        <w:autoSpaceDN w:val="0"/>
        <w:jc w:val="left"/>
        <w:rPr>
          <w:rFonts w:ascii="微软雅黑" w:hAnsi="微软雅黑" w:eastAsia="微软雅黑"/>
          <w:color w:val="000000"/>
          <w:sz w:val="36"/>
          <w:szCs w:val="36"/>
        </w:rPr>
      </w:pPr>
    </w:p>
    <w:p>
      <w:pPr>
        <w:autoSpaceDE w:val="0"/>
        <w:autoSpaceDN w:val="0"/>
        <w:ind w:left="420"/>
        <w:jc w:val="left"/>
        <w:rPr>
          <w:rFonts w:ascii="微软雅黑" w:hAnsi="微软雅黑" w:eastAsia="微软雅黑"/>
          <w:color w:val="000000"/>
          <w:sz w:val="36"/>
          <w:szCs w:val="36"/>
        </w:rPr>
      </w:pPr>
    </w:p>
    <w:p>
      <w:pPr>
        <w:autoSpaceDE w:val="0"/>
        <w:autoSpaceDN w:val="0"/>
        <w:ind w:left="420"/>
        <w:jc w:val="center"/>
        <w:rPr>
          <w:rFonts w:ascii="微软雅黑" w:hAnsi="微软雅黑" w:eastAsia="微软雅黑"/>
          <w:color w:val="000000"/>
          <w:sz w:val="36"/>
          <w:szCs w:val="36"/>
        </w:rPr>
      </w:pPr>
      <w:r>
        <w:rPr>
          <w:rFonts w:ascii="微软雅黑" w:hAnsi="微软雅黑" w:eastAsia="微软雅黑" w:cs="GPUJCB+å®ä½"/>
          <w:color w:val="000000"/>
          <w:sz w:val="36"/>
          <w:szCs w:val="36"/>
        </w:rPr>
        <w:t>第一</w:t>
      </w:r>
      <w:r>
        <w:rPr>
          <w:rFonts w:hint="eastAsia" w:ascii="微软雅黑" w:hAnsi="微软雅黑" w:eastAsia="微软雅黑" w:cs="GPUJCB+å®ä½"/>
          <w:color w:val="000000"/>
          <w:sz w:val="36"/>
          <w:szCs w:val="36"/>
        </w:rPr>
        <w:t xml:space="preserve">部分 </w:t>
      </w:r>
      <w:r>
        <w:rPr>
          <w:rFonts w:ascii="微软雅黑" w:hAnsi="微软雅黑" w:eastAsia="微软雅黑" w:cs="GPUJCB+å®ä½"/>
          <w:color w:val="000000"/>
          <w:sz w:val="36"/>
          <w:szCs w:val="36"/>
        </w:rPr>
        <w:t>招标公告</w:t>
      </w:r>
    </w:p>
    <w:p>
      <w:pPr>
        <w:autoSpaceDE w:val="0"/>
        <w:autoSpaceDN w:val="0"/>
        <w:ind w:firstLine="1860" w:firstLineChars="775"/>
        <w:rPr>
          <w:rFonts w:ascii="微软雅黑" w:hAnsi="微软雅黑" w:eastAsia="微软雅黑" w:cs="AMWJBW+é»ä½"/>
          <w:color w:val="000000"/>
          <w:sz w:val="24"/>
          <w:szCs w:val="24"/>
        </w:rPr>
      </w:pPr>
      <w:r>
        <w:rPr>
          <w:rFonts w:ascii="微软雅黑" w:hAnsi="微软雅黑" w:eastAsia="微软雅黑" w:cs="AMWJBW+é»ä½"/>
          <w:color w:val="000000"/>
          <w:sz w:val="24"/>
          <w:szCs w:val="24"/>
        </w:rPr>
        <w:t>（</w:t>
      </w:r>
      <w:r>
        <w:rPr>
          <w:rFonts w:hint="eastAsia" w:ascii="微软雅黑" w:hAnsi="微软雅黑" w:eastAsia="微软雅黑" w:cs="AMWJBW+é»ä½"/>
          <w:color w:val="000000"/>
          <w:sz w:val="24"/>
          <w:szCs w:val="24"/>
        </w:rPr>
        <w:t>托盘饭盒项目</w:t>
      </w:r>
      <w:r>
        <w:rPr>
          <w:rFonts w:ascii="微软雅黑" w:hAnsi="微软雅黑" w:eastAsia="微软雅黑" w:cs="AMWJBW+é»ä½"/>
          <w:color w:val="000000"/>
          <w:sz w:val="24"/>
          <w:szCs w:val="24"/>
        </w:rPr>
        <w:t>）</w:t>
      </w:r>
      <w:r>
        <w:rPr>
          <w:rFonts w:hint="eastAsia" w:ascii="微软雅黑" w:hAnsi="微软雅黑" w:eastAsia="微软雅黑" w:cs="AMWJBW+é»ä½"/>
          <w:color w:val="000000"/>
          <w:sz w:val="24"/>
          <w:szCs w:val="24"/>
        </w:rPr>
        <w:t>自用品</w:t>
      </w:r>
      <w:r>
        <w:rPr>
          <w:rFonts w:ascii="微软雅黑" w:hAnsi="微软雅黑" w:eastAsia="微软雅黑" w:cs="AMWJBW+é»ä½"/>
          <w:color w:val="000000"/>
          <w:sz w:val="24"/>
          <w:szCs w:val="24"/>
        </w:rPr>
        <w:t>采购招标公告</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招标条件</w:t>
      </w:r>
    </w:p>
    <w:p>
      <w:pPr>
        <w:autoSpaceDE w:val="0"/>
        <w:autoSpaceDN w:val="0"/>
        <w:ind w:firstLine="480" w:firstLineChars="200"/>
        <w:jc w:val="left"/>
        <w:rPr>
          <w:rFonts w:ascii="微软雅黑" w:hAnsi="微软雅黑" w:eastAsia="微软雅黑" w:cs="AMWJBW+é»ä½"/>
          <w:color w:val="000000"/>
          <w:sz w:val="24"/>
          <w:szCs w:val="24"/>
        </w:rPr>
      </w:pPr>
      <w:r>
        <w:rPr>
          <w:rFonts w:hint="eastAsia" w:ascii="微软雅黑" w:hAnsi="微软雅黑" w:eastAsia="微软雅黑"/>
          <w:color w:val="000000"/>
          <w:sz w:val="24"/>
          <w:szCs w:val="24"/>
        </w:rPr>
        <w:t>现</w:t>
      </w:r>
      <w:r>
        <w:rPr>
          <w:rFonts w:hint="eastAsia" w:ascii="微软雅黑" w:hAnsi="微软雅黑" w:eastAsia="微软雅黑" w:cs="AMWJBW+é»ä½"/>
          <w:color w:val="000000"/>
          <w:sz w:val="24"/>
          <w:szCs w:val="24"/>
        </w:rPr>
        <w:t>人人乐连锁商业集团股份有限公司对托盘饭盒项目的</w:t>
      </w:r>
      <w:r>
        <w:rPr>
          <w:rFonts w:ascii="微软雅黑" w:hAnsi="微软雅黑" w:eastAsia="微软雅黑" w:cs="AMWJBW+é»ä½"/>
          <w:color w:val="000000"/>
          <w:sz w:val="24"/>
          <w:szCs w:val="24"/>
        </w:rPr>
        <w:t>采购</w:t>
      </w:r>
      <w:r>
        <w:rPr>
          <w:rFonts w:hint="eastAsia" w:ascii="微软雅黑" w:hAnsi="微软雅黑" w:eastAsia="微软雅黑" w:cs="AMWJBW+é»ä½"/>
          <w:color w:val="000000"/>
          <w:sz w:val="24"/>
          <w:szCs w:val="24"/>
        </w:rPr>
        <w:t>进行公开招标，本次招标为年采招标，根据评定等级中标单位可获得招标方年度不同比例的合作份额。欢迎符合资格条件的供应商前来投标。</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项目概况与招标范围</w:t>
      </w:r>
    </w:p>
    <w:p>
      <w:pPr>
        <w:pStyle w:val="9"/>
        <w:autoSpaceDE w:val="0"/>
        <w:autoSpaceDN w:val="0"/>
        <w:ind w:left="405" w:firstLine="0" w:firstLineChars="0"/>
        <w:jc w:val="left"/>
        <w:rPr>
          <w:rFonts w:ascii="微软雅黑" w:hAnsi="微软雅黑" w:eastAsia="微软雅黑" w:cs="AMWJBW+é»ä½"/>
          <w:color w:val="000000"/>
          <w:sz w:val="24"/>
          <w:szCs w:val="24"/>
        </w:rPr>
      </w:pPr>
      <w:r>
        <w:rPr>
          <w:rFonts w:hint="eastAsia" w:ascii="微软雅黑" w:hAnsi="微软雅黑" w:eastAsia="微软雅黑" w:cs="AMWJBW+é»ä½"/>
          <w:color w:val="000000"/>
          <w:sz w:val="24"/>
          <w:szCs w:val="24"/>
        </w:rPr>
        <w:t>2024-2025年人人乐老店及新开门店需求的托盘饭盒项目进行采购招标</w:t>
      </w:r>
      <w:r>
        <w:rPr>
          <w:rFonts w:ascii="微软雅黑" w:hAnsi="微软雅黑" w:eastAsia="微软雅黑" w:cs="AMWJBW+é»ä½"/>
          <w:color w:val="000000"/>
          <w:sz w:val="24"/>
          <w:szCs w:val="24"/>
        </w:rPr>
        <w:t>。</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投标人资格要求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3.1 投标人必须是有承担民事责任能力的在中华人民共和国境内注册的法人或其他组织，并通过工商年审且在有效期内。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 营业执照的主营业务应为招标标的物。</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 本项目不接受联合体投标。</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招标文件的获取</w:t>
      </w:r>
    </w:p>
    <w:p>
      <w:pPr>
        <w:pStyle w:val="9"/>
        <w:ind w:firstLine="240" w:firstLineChars="100"/>
        <w:rPr>
          <w:rFonts w:ascii="微软雅黑" w:hAnsi="微软雅黑" w:eastAsia="微软雅黑"/>
          <w:color w:val="000000"/>
          <w:sz w:val="24"/>
          <w:szCs w:val="24"/>
        </w:rPr>
      </w:pPr>
      <w:r>
        <w:rPr>
          <w:rFonts w:hint="eastAsia" w:ascii="微软雅黑" w:hAnsi="微软雅黑" w:eastAsia="微软雅黑"/>
          <w:color w:val="000000"/>
          <w:sz w:val="24"/>
          <w:szCs w:val="24"/>
        </w:rPr>
        <w:t>有意投标者，请于招标截止日期结束前，于人人乐官网下载电子招标文件（本公示下方附件）。</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投标文件的递交</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5.1 </w:t>
      </w:r>
      <w:r>
        <w:rPr>
          <w:rFonts w:ascii="微软雅黑" w:hAnsi="微软雅黑" w:eastAsia="微软雅黑"/>
          <w:color w:val="000000"/>
          <w:sz w:val="24"/>
          <w:szCs w:val="24"/>
        </w:rPr>
        <w:t>投标文件递交的截止时间（投标截止时间，下同）为</w:t>
      </w:r>
      <w:r>
        <w:rPr>
          <w:rFonts w:hint="eastAsia" w:ascii="微软雅黑" w:hAnsi="微软雅黑" w:eastAsia="微软雅黑"/>
          <w:color w:val="000000"/>
          <w:sz w:val="24"/>
          <w:szCs w:val="24"/>
          <w:lang w:val="en-US" w:eastAsia="zh-CN"/>
        </w:rPr>
        <w:t>2024</w:t>
      </w:r>
      <w:r>
        <w:rPr>
          <w:rFonts w:hint="eastAsia" w:ascii="微软雅黑" w:hAnsi="微软雅黑" w:eastAsia="微软雅黑"/>
          <w:color w:val="000000"/>
          <w:sz w:val="24"/>
          <w:szCs w:val="24"/>
        </w:rPr>
        <w:t>年</w:t>
      </w:r>
      <w:r>
        <w:rPr>
          <w:rFonts w:hint="eastAsia" w:ascii="微软雅黑" w:hAnsi="微软雅黑" w:eastAsia="微软雅黑"/>
          <w:color w:val="000000"/>
          <w:sz w:val="24"/>
          <w:szCs w:val="24"/>
          <w:lang w:val="en-US" w:eastAsia="zh-CN"/>
        </w:rPr>
        <w:t>3</w:t>
      </w:r>
      <w:r>
        <w:rPr>
          <w:rFonts w:hint="eastAsia" w:ascii="微软雅黑" w:hAnsi="微软雅黑" w:eastAsia="微软雅黑"/>
          <w:color w:val="000000"/>
          <w:sz w:val="24"/>
          <w:szCs w:val="24"/>
        </w:rPr>
        <w:t>月</w:t>
      </w:r>
      <w:r>
        <w:rPr>
          <w:rFonts w:hint="eastAsia" w:ascii="微软雅黑" w:hAnsi="微软雅黑" w:eastAsia="微软雅黑"/>
          <w:color w:val="000000"/>
          <w:sz w:val="24"/>
          <w:szCs w:val="24"/>
          <w:lang w:val="en-US" w:eastAsia="zh-CN"/>
        </w:rPr>
        <w:t>17</w:t>
      </w:r>
      <w:r>
        <w:rPr>
          <w:rFonts w:hint="eastAsia" w:ascii="微软雅黑" w:hAnsi="微软雅黑" w:eastAsia="微软雅黑"/>
          <w:color w:val="000000"/>
          <w:sz w:val="24"/>
          <w:szCs w:val="24"/>
        </w:rPr>
        <w:t>日下</w:t>
      </w:r>
      <w:r>
        <w:rPr>
          <w:rFonts w:hint="eastAsia" w:ascii="微软雅黑" w:hAnsi="微软雅黑" w:eastAsia="微软雅黑"/>
          <w:color w:val="000000"/>
          <w:sz w:val="24"/>
          <w:szCs w:val="24"/>
          <w:lang w:val="en-US" w:eastAsia="zh-CN"/>
        </w:rPr>
        <w:t>午18：00</w:t>
      </w:r>
      <w:r>
        <w:rPr>
          <w:rFonts w:hint="eastAsia" w:ascii="微软雅黑" w:hAnsi="微软雅黑" w:eastAsia="微软雅黑"/>
          <w:color w:val="000000"/>
          <w:sz w:val="24"/>
          <w:szCs w:val="24"/>
        </w:rPr>
        <w:t>时，投标地点为深圳市南山区沙河街道侨香路侨城坊1栋29楼。</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5.2 </w:t>
      </w:r>
      <w:r>
        <w:rPr>
          <w:rFonts w:ascii="微软雅黑" w:hAnsi="微软雅黑" w:eastAsia="微软雅黑"/>
          <w:color w:val="000000"/>
          <w:sz w:val="24"/>
          <w:szCs w:val="24"/>
        </w:rPr>
        <w:t>逾期送达的、未送达指定地点的或者不按照招标文件要求密封的投标文件，招标</w:t>
      </w:r>
      <w:r>
        <w:rPr>
          <w:rFonts w:hint="eastAsia" w:ascii="微软雅黑" w:hAnsi="微软雅黑" w:eastAsia="微软雅黑"/>
          <w:color w:val="000000"/>
          <w:sz w:val="24"/>
          <w:szCs w:val="24"/>
        </w:rPr>
        <w:t>人将予以拒收。</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5.3 若投标方式为邮寄，收件地址同5.1投标地点。</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联系方式</w:t>
      </w:r>
    </w:p>
    <w:p>
      <w:pPr>
        <w:pStyle w:val="9"/>
        <w:widowControl/>
        <w:shd w:val="clear" w:color="auto" w:fill="FFFFFF"/>
        <w:spacing w:line="420" w:lineRule="atLeast"/>
        <w:ind w:left="405" w:firstLine="0" w:firstLineChars="0"/>
        <w:jc w:val="left"/>
        <w:textAlignment w:val="baseline"/>
        <w:rPr>
          <w:rFonts w:ascii="Arial" w:hAnsi="Arial" w:eastAsia="宋体" w:cs="Arial"/>
          <w:color w:val="333333"/>
          <w:kern w:val="0"/>
          <w:sz w:val="20"/>
          <w:szCs w:val="20"/>
          <w:highlight w:val="none"/>
        </w:rPr>
      </w:pPr>
      <w:r>
        <w:rPr>
          <w:rFonts w:hint="eastAsia" w:ascii="微软雅黑" w:hAnsi="微软雅黑" w:eastAsia="微软雅黑" w:cs="Arial"/>
          <w:color w:val="000000"/>
          <w:kern w:val="0"/>
          <w:sz w:val="24"/>
          <w:szCs w:val="24"/>
          <w:highlight w:val="none"/>
        </w:rPr>
        <w:t xml:space="preserve">联系人：张靖玮， 联系电话：13510522912 </w:t>
      </w:r>
    </w:p>
    <w:p>
      <w:pPr>
        <w:pStyle w:val="9"/>
        <w:widowControl/>
        <w:shd w:val="clear" w:color="auto" w:fill="FFFFFF"/>
        <w:spacing w:line="420" w:lineRule="atLeast"/>
        <w:ind w:left="405" w:firstLine="0" w:firstLineChars="0"/>
        <w:jc w:val="left"/>
        <w:textAlignment w:val="baseline"/>
        <w:rPr>
          <w:rFonts w:ascii="微软雅黑" w:hAnsi="微软雅黑" w:eastAsia="微软雅黑" w:cs="Arial"/>
          <w:color w:val="333333"/>
          <w:kern w:val="0"/>
          <w:sz w:val="20"/>
          <w:szCs w:val="20"/>
          <w:highlight w:val="none"/>
        </w:rPr>
      </w:pPr>
      <w:r>
        <w:rPr>
          <w:rFonts w:hint="eastAsia" w:ascii="微软雅黑" w:hAnsi="微软雅黑" w:eastAsia="微软雅黑" w:cs="Arial"/>
          <w:color w:val="000000"/>
          <w:kern w:val="0"/>
          <w:sz w:val="24"/>
          <w:szCs w:val="24"/>
          <w:highlight w:val="none"/>
        </w:rPr>
        <w:t>邮箱:</w:t>
      </w:r>
      <w:r>
        <w:rPr>
          <w:rFonts w:ascii="微软雅黑" w:hAnsi="微软雅黑" w:eastAsia="微软雅黑" w:cs="Arial"/>
          <w:color w:val="333333"/>
          <w:kern w:val="0"/>
          <w:sz w:val="20"/>
          <w:szCs w:val="20"/>
          <w:highlight w:val="none"/>
        </w:rPr>
        <w:t> </w:t>
      </w:r>
      <w:r>
        <w:rPr>
          <w:rFonts w:hint="eastAsia" w:ascii="微软雅黑" w:hAnsi="微软雅黑" w:eastAsia="微软雅黑" w:cs="Arial"/>
          <w:color w:val="333333"/>
          <w:kern w:val="0"/>
          <w:sz w:val="20"/>
          <w:szCs w:val="20"/>
          <w:highlight w:val="none"/>
        </w:rPr>
        <w:t xml:space="preserve"> </w:t>
      </w:r>
      <w:r>
        <w:rPr>
          <w:rFonts w:ascii="微软雅黑" w:hAnsi="微软雅黑" w:eastAsia="微软雅黑"/>
          <w:kern w:val="0"/>
          <w:highlight w:val="none"/>
        </w:rPr>
        <w:t>rrlgckf@renrenle.cn</w:t>
      </w:r>
    </w:p>
    <w:p>
      <w:pPr>
        <w:pStyle w:val="9"/>
        <w:widowControl/>
        <w:shd w:val="clear" w:color="auto" w:fill="FFFFFF"/>
        <w:spacing w:line="420" w:lineRule="atLeast"/>
        <w:ind w:left="405" w:firstLine="0" w:firstLineChars="0"/>
        <w:jc w:val="left"/>
        <w:textAlignment w:val="baseline"/>
        <w:rPr>
          <w:rFonts w:ascii="Arial" w:hAnsi="Arial" w:eastAsia="宋体" w:cs="Arial"/>
          <w:color w:val="333333"/>
          <w:kern w:val="0"/>
          <w:sz w:val="20"/>
          <w:szCs w:val="20"/>
        </w:rPr>
      </w:pP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开标</w:t>
      </w:r>
      <w:r>
        <w:rPr>
          <w:rFonts w:ascii="微软雅黑" w:hAnsi="微软雅黑" w:eastAsia="微软雅黑" w:cs="GPUJCB+å®ä½"/>
          <w:color w:val="000000"/>
          <w:sz w:val="30"/>
          <w:szCs w:val="30"/>
        </w:rPr>
        <w:t>流程</w:t>
      </w:r>
      <w:r>
        <w:rPr>
          <w:rFonts w:hint="eastAsia" w:ascii="微软雅黑" w:hAnsi="微软雅黑" w:eastAsia="微软雅黑" w:cs="GPUJCB+å®ä½"/>
          <w:color w:val="000000"/>
          <w:sz w:val="30"/>
          <w:szCs w:val="30"/>
        </w:rPr>
        <w:t>:</w:t>
      </w:r>
    </w:p>
    <w:p>
      <w:pPr>
        <w:pStyle w:val="9"/>
        <w:widowControl/>
        <w:shd w:val="clear" w:color="auto" w:fill="FFFFFF"/>
        <w:spacing w:line="420" w:lineRule="atLeast"/>
        <w:ind w:left="405" w:firstLine="0" w:firstLineChars="0"/>
        <w:jc w:val="left"/>
        <w:textAlignment w:val="baseline"/>
        <w:rPr>
          <w:rFonts w:hint="eastAsia" w:ascii="微软雅黑" w:hAnsi="微软雅黑" w:eastAsia="微软雅黑" w:cs="Arial"/>
          <w:color w:val="000000"/>
          <w:kern w:val="0"/>
          <w:sz w:val="24"/>
          <w:szCs w:val="24"/>
          <w:highlight w:val="none"/>
        </w:rPr>
      </w:pPr>
      <w:r>
        <w:rPr>
          <w:rFonts w:hint="eastAsia" w:ascii="微软雅黑" w:hAnsi="微软雅黑" w:eastAsia="微软雅黑" w:cs="Arial"/>
          <w:color w:val="000000"/>
          <w:kern w:val="0"/>
          <w:sz w:val="24"/>
          <w:szCs w:val="24"/>
          <w:highlight w:val="none"/>
        </w:rPr>
        <w:t>1、招标采用暗标方式，投标商不用到现场参与，开标后约15-20个工作日通知招标结果。</w:t>
      </w:r>
    </w:p>
    <w:p>
      <w:pPr>
        <w:pStyle w:val="9"/>
        <w:widowControl/>
        <w:shd w:val="clear" w:color="auto" w:fill="FFFFFF"/>
        <w:spacing w:line="420" w:lineRule="atLeast"/>
        <w:ind w:left="405" w:firstLine="0" w:firstLineChars="0"/>
        <w:jc w:val="left"/>
        <w:textAlignment w:val="baseline"/>
        <w:rPr>
          <w:rFonts w:ascii="微软雅黑" w:hAnsi="微软雅黑" w:eastAsia="微软雅黑"/>
          <w:color w:val="0000FF"/>
          <w:sz w:val="24"/>
          <w:szCs w:val="24"/>
        </w:rPr>
      </w:pPr>
      <w:r>
        <w:rPr>
          <w:rFonts w:hint="eastAsia" w:ascii="微软雅黑" w:hAnsi="微软雅黑" w:eastAsia="微软雅黑" w:cs="Arial"/>
          <w:color w:val="000000"/>
          <w:kern w:val="0"/>
          <w:sz w:val="24"/>
          <w:szCs w:val="24"/>
          <w:highlight w:val="none"/>
        </w:rPr>
        <w:t>2、入围或中标商，招标方有需求时有权要求投标单位按照招标项目品类规格，提供印刷标品或样品。</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其他</w:t>
      </w:r>
    </w:p>
    <w:p>
      <w:pPr>
        <w:pStyle w:val="9"/>
        <w:autoSpaceDE w:val="0"/>
        <w:autoSpaceDN w:val="0"/>
        <w:ind w:left="405" w:firstLine="0" w:firstLineChars="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于</w:t>
      </w:r>
      <w:r>
        <w:rPr>
          <w:rFonts w:ascii="微软雅黑" w:hAnsi="微软雅黑" w:eastAsia="微软雅黑"/>
          <w:color w:val="auto"/>
          <w:sz w:val="24"/>
          <w:szCs w:val="24"/>
          <w:highlight w:val="none"/>
        </w:rPr>
        <w:t>投标截止时间</w:t>
      </w:r>
      <w:r>
        <w:rPr>
          <w:rFonts w:hint="eastAsia" w:ascii="微软雅黑" w:hAnsi="微软雅黑" w:eastAsia="微软雅黑"/>
          <w:color w:val="auto"/>
          <w:sz w:val="24"/>
          <w:szCs w:val="24"/>
          <w:highlight w:val="none"/>
        </w:rPr>
        <w:t>之前，请用U盘提供一份Excel版分项报价表密封在标书文件里。</w:t>
      </w:r>
      <w:r>
        <w:rPr>
          <w:rFonts w:ascii="微软雅黑" w:hAnsi="微软雅黑" w:eastAsia="微软雅黑"/>
          <w:color w:val="auto"/>
          <w:sz w:val="24"/>
          <w:szCs w:val="24"/>
          <w:highlight w:val="none"/>
        </w:rPr>
        <w:t>若</w:t>
      </w:r>
      <w:r>
        <w:rPr>
          <w:rFonts w:hint="eastAsia" w:ascii="微软雅黑" w:hAnsi="微软雅黑" w:eastAsia="微软雅黑"/>
          <w:color w:val="auto"/>
          <w:sz w:val="24"/>
          <w:szCs w:val="24"/>
          <w:highlight w:val="none"/>
        </w:rPr>
        <w:t>Excel版分项报价表与纸质版标书不一致时, 以纸质正本文件为准。</w:t>
      </w: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jc w:val="both"/>
        <w:rPr>
          <w:rFonts w:ascii="微软雅黑" w:hAnsi="微软雅黑" w:eastAsia="微软雅黑" w:cs="GPUJCB+å®ä½"/>
          <w:color w:val="000000"/>
          <w:sz w:val="36"/>
          <w:szCs w:val="36"/>
        </w:rPr>
      </w:pPr>
    </w:p>
    <w:p>
      <w:pPr>
        <w:widowControl/>
        <w:jc w:val="center"/>
        <w:rPr>
          <w:rFonts w:ascii="微软雅黑" w:hAnsi="微软雅黑" w:eastAsia="微软雅黑" w:cs="GPUJCB+å®ä½"/>
          <w:color w:val="000000"/>
          <w:sz w:val="36"/>
          <w:szCs w:val="36"/>
        </w:rPr>
      </w:pPr>
      <w:r>
        <w:rPr>
          <w:rFonts w:hint="eastAsia" w:ascii="微软雅黑" w:hAnsi="微软雅黑" w:eastAsia="微软雅黑" w:cs="GPUJCB+å®ä½"/>
          <w:color w:val="000000"/>
          <w:sz w:val="36"/>
          <w:szCs w:val="36"/>
        </w:rPr>
        <w:t>第二部分 投标人须知</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总则</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1.1招标项目概况</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1.1.1根据《中华人民共和国招标投标法》、《中华人民共和国招标投标法实施条例》等有关法律、法规和规章的规定，本招标项目已具备招标条件，现对设备采购进行招标。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1.1.2</w:t>
      </w:r>
      <w:r>
        <w:rPr>
          <w:rFonts w:hint="eastAsia" w:ascii="微软雅黑" w:hAnsi="微软雅黑" w:eastAsia="微软雅黑"/>
          <w:color w:val="000000"/>
          <w:sz w:val="24"/>
          <w:szCs w:val="24"/>
        </w:rPr>
        <w:t>本招标文件仅适用于本次《招标公告》中所述项目及相关服务。</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1.1.3招标人:人人乐连锁商业集团股份有限公司</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1.1.4招标项目名称:托盘饭盒项目</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1.1.5招标形式:暗标</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招标范围、交货期、交货地点和技术性能指标</w:t>
      </w:r>
    </w:p>
    <w:p>
      <w:pPr>
        <w:autoSpaceDE w:val="0"/>
        <w:autoSpaceDN w:val="0"/>
        <w:ind w:firstLine="480" w:firstLineChars="200"/>
        <w:jc w:val="left"/>
        <w:rPr>
          <w:rFonts w:hint="eastAsia"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.1招标范围：</w:t>
      </w:r>
      <w:r>
        <w:rPr>
          <w:rFonts w:hint="eastAsia" w:ascii="微软雅黑" w:hAnsi="微软雅黑" w:eastAsia="微软雅黑"/>
          <w:color w:val="000000"/>
          <w:sz w:val="24"/>
          <w:szCs w:val="24"/>
        </w:rPr>
        <w:t>2024-2025年人人乐老店及新开门店需求的托盘饭盒项目进行采购招标。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.2交货期：</w:t>
      </w:r>
      <w:r>
        <w:rPr>
          <w:rFonts w:hint="eastAsia" w:ascii="微软雅黑" w:hAnsi="微软雅黑" w:eastAsia="微软雅黑"/>
          <w:color w:val="000000"/>
          <w:sz w:val="24"/>
          <w:szCs w:val="24"/>
        </w:rPr>
        <w:t>具体按实际签订合同要求</w:t>
      </w:r>
      <w:r>
        <w:rPr>
          <w:rFonts w:ascii="微软雅黑" w:hAnsi="微软雅黑" w:eastAsia="微软雅黑"/>
          <w:color w:val="000000"/>
          <w:sz w:val="24"/>
          <w:szCs w:val="24"/>
        </w:rPr>
        <w:t>。</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.3交货地点：</w:t>
      </w:r>
      <w:r>
        <w:rPr>
          <w:rFonts w:hint="eastAsia" w:ascii="微软雅黑" w:hAnsi="微软雅黑" w:eastAsia="微软雅黑"/>
          <w:color w:val="000000"/>
          <w:sz w:val="24"/>
          <w:szCs w:val="24"/>
        </w:rPr>
        <w:t>人人乐全国门店(不含西藏、新疆、青海、甘肃和内蒙古等西部偏远地区)</w:t>
      </w:r>
      <w:r>
        <w:rPr>
          <w:rFonts w:ascii="微软雅黑" w:hAnsi="微软雅黑" w:eastAsia="微软雅黑"/>
          <w:color w:val="000000"/>
          <w:sz w:val="24"/>
          <w:szCs w:val="24"/>
        </w:rPr>
        <w:t>。</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.4技术性能指标：见</w:t>
      </w:r>
      <w:r>
        <w:rPr>
          <w:rFonts w:hint="eastAsia" w:ascii="微软雅黑" w:hAnsi="微软雅黑" w:eastAsia="微软雅黑"/>
          <w:color w:val="000000"/>
          <w:sz w:val="24"/>
          <w:szCs w:val="24"/>
        </w:rPr>
        <w:t>附表“设备配置及技术参数要求表”</w:t>
      </w:r>
      <w:r>
        <w:rPr>
          <w:rFonts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投标人资格要求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.1投标人应具备承担本招标项目资质条件、能力和信誉：</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（1）资质要求：见</w:t>
      </w:r>
      <w:r>
        <w:rPr>
          <w:rFonts w:hint="eastAsia" w:ascii="微软雅黑" w:hAnsi="微软雅黑" w:eastAsia="微软雅黑"/>
          <w:color w:val="000000"/>
          <w:sz w:val="24"/>
          <w:szCs w:val="24"/>
        </w:rPr>
        <w:t>第二部分条款3.5</w:t>
      </w:r>
      <w:r>
        <w:rPr>
          <w:rFonts w:ascii="微软雅黑" w:hAnsi="微软雅黑" w:eastAsia="微软雅黑"/>
          <w:color w:val="000000"/>
          <w:sz w:val="24"/>
          <w:szCs w:val="24"/>
        </w:rPr>
        <w:t>的规定；</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2</w:t>
      </w:r>
      <w:r>
        <w:rPr>
          <w:rFonts w:ascii="微软雅黑" w:hAnsi="微软雅黑" w:eastAsia="微软雅黑"/>
          <w:color w:val="000000"/>
          <w:sz w:val="24"/>
          <w:szCs w:val="24"/>
        </w:rPr>
        <w:t>）投标人为代理经销商的，对投标人的资质要求包含对制造商的资质要求，对投标人的业绩要求包含对投标设备的业绩要求。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3</w:t>
      </w:r>
      <w:r>
        <w:rPr>
          <w:rFonts w:ascii="微软雅黑" w:hAnsi="微软雅黑" w:eastAsia="微软雅黑"/>
          <w:color w:val="000000"/>
          <w:sz w:val="24"/>
          <w:szCs w:val="24"/>
        </w:rPr>
        <w:t>）需要提交的相关证明材料见</w:t>
      </w:r>
      <w:r>
        <w:rPr>
          <w:rFonts w:hint="eastAsia" w:ascii="微软雅黑" w:hAnsi="微软雅黑" w:eastAsia="微软雅黑"/>
          <w:color w:val="000000"/>
          <w:sz w:val="24"/>
          <w:szCs w:val="24"/>
        </w:rPr>
        <w:t>第二部分条款3.5</w:t>
      </w:r>
      <w:r>
        <w:rPr>
          <w:rFonts w:ascii="微软雅黑" w:hAnsi="微软雅黑" w:eastAsia="微软雅黑"/>
          <w:color w:val="000000"/>
          <w:sz w:val="24"/>
          <w:szCs w:val="24"/>
        </w:rPr>
        <w:t>的规定。</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w:t>
      </w:r>
      <w:r>
        <w:rPr>
          <w:rFonts w:hint="eastAsia" w:ascii="微软雅黑" w:hAnsi="微软雅黑" w:eastAsia="微软雅黑"/>
          <w:color w:val="000000"/>
          <w:sz w:val="24"/>
          <w:szCs w:val="24"/>
        </w:rPr>
        <w:t>2本次</w:t>
      </w:r>
      <w:r>
        <w:rPr>
          <w:rFonts w:ascii="微软雅黑" w:hAnsi="微软雅黑" w:eastAsia="微软雅黑"/>
          <w:color w:val="000000"/>
          <w:sz w:val="24"/>
          <w:szCs w:val="24"/>
        </w:rPr>
        <w:t>招标不接受联合体招标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w:t>
      </w:r>
      <w:r>
        <w:rPr>
          <w:rFonts w:hint="eastAsia" w:ascii="微软雅黑" w:hAnsi="微软雅黑" w:eastAsia="微软雅黑"/>
          <w:color w:val="000000"/>
          <w:sz w:val="24"/>
          <w:szCs w:val="24"/>
        </w:rPr>
        <w:t>3</w:t>
      </w:r>
      <w:r>
        <w:rPr>
          <w:rFonts w:ascii="微软雅黑" w:hAnsi="微软雅黑" w:eastAsia="微软雅黑"/>
          <w:color w:val="000000"/>
          <w:sz w:val="24"/>
          <w:szCs w:val="24"/>
        </w:rPr>
        <w:t>投标人不得存在下列情形之一：</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（1）与招标人存在利害关系且可能影响招标公正性；</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（2）与本招标项目的其他投标人为同一个单位负责人；</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（3）与本招标项目的其他投标人存在控股、管理关系；</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（4）与本招标项目其他投标人代理同一个制造商同一品牌同一型号的投标；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（5）为本招标项目提供过设计、编制技术规范和其他文件的咨询服务；</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（6）为本工程项目的相关监理人，或者与本工程项目的相关监理人存在隶属关系或者其他利害关系；</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（7）为本招标项目的代建人；</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（8）为本招标项目的招标代理机构；</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（9）与本招标项目的监理人或代建人或招标代理机构同为一个法定代表人；</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（10）</w:t>
      </w:r>
      <w:r>
        <w:rPr>
          <w:rFonts w:ascii="微软雅黑" w:hAnsi="微软雅黑" w:eastAsia="微软雅黑"/>
          <w:color w:val="000000"/>
          <w:sz w:val="24"/>
          <w:szCs w:val="24"/>
        </w:rPr>
        <w:t>本招标项目的监理人或代建人或招标代理机构存在控股或参股关系；</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w:t>
      </w:r>
      <w:r>
        <w:rPr>
          <w:rFonts w:ascii="微软雅黑" w:hAnsi="微软雅黑" w:eastAsia="微软雅黑"/>
          <w:color w:val="000000"/>
          <w:sz w:val="24"/>
          <w:szCs w:val="24"/>
        </w:rPr>
        <w:t>被依法暂停或者取消投标资格</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w:t>
      </w:r>
      <w:r>
        <w:rPr>
          <w:rFonts w:ascii="微软雅黑" w:hAnsi="微软雅黑" w:eastAsia="微软雅黑"/>
          <w:color w:val="000000"/>
          <w:sz w:val="24"/>
          <w:szCs w:val="24"/>
        </w:rPr>
        <w:t>12</w:t>
      </w:r>
      <w:r>
        <w:rPr>
          <w:rFonts w:hint="eastAsia" w:ascii="微软雅黑" w:hAnsi="微软雅黑" w:eastAsia="微软雅黑"/>
          <w:color w:val="000000"/>
          <w:sz w:val="24"/>
          <w:szCs w:val="24"/>
        </w:rPr>
        <w:t>）</w:t>
      </w:r>
      <w:r>
        <w:rPr>
          <w:rFonts w:ascii="微软雅黑" w:hAnsi="微软雅黑" w:eastAsia="微软雅黑"/>
          <w:color w:val="000000"/>
          <w:sz w:val="24"/>
          <w:szCs w:val="24"/>
        </w:rPr>
        <w:t>被责令停产停业、暂扣或者吊销许可证、暂扣或者吊销执照；</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（13）进入清算程序，或被宣告破产，或其他丧失履约能力的情形；</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（14）在最近三年内发生重大产品质量问题（以相关行业主管部门的行政处罚决定或司法机关出具的有关法律文书为准）；</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4</w:t>
      </w:r>
      <w:r>
        <w:rPr>
          <w:rFonts w:ascii="微软雅黑" w:hAnsi="微软雅黑" w:eastAsia="微软雅黑"/>
          <w:color w:val="000000"/>
          <w:sz w:val="24"/>
          <w:szCs w:val="24"/>
        </w:rPr>
        <w:t>费用承担</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1.4.1</w:t>
      </w:r>
      <w:r>
        <w:rPr>
          <w:rFonts w:ascii="微软雅黑" w:hAnsi="微软雅黑" w:eastAsia="微软雅黑"/>
          <w:color w:val="000000"/>
          <w:sz w:val="24"/>
          <w:szCs w:val="24"/>
        </w:rPr>
        <w:t>投标人准备和参加投标活动发生的费用自理。</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1.4.2若因投标人对踏勘现场而造成的损失、损害，投标人应承担相应责任及引起的费用和开支。</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1.4.3由于不适当包装或不适当装运造成样品在运输中的任何损失由投标方负责。</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5</w:t>
      </w:r>
      <w:r>
        <w:rPr>
          <w:rFonts w:ascii="微软雅黑" w:hAnsi="微软雅黑" w:eastAsia="微软雅黑"/>
          <w:color w:val="000000"/>
          <w:sz w:val="24"/>
          <w:szCs w:val="24"/>
        </w:rPr>
        <w:t>保密</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参与招标投标活动的各方应对招标文件和投标文件中的商业和技术等秘密保密，否则应承担相应的法律责任。</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6</w:t>
      </w:r>
      <w:r>
        <w:rPr>
          <w:rFonts w:ascii="微软雅黑" w:hAnsi="微软雅黑" w:eastAsia="微软雅黑"/>
          <w:color w:val="000000"/>
          <w:sz w:val="24"/>
          <w:szCs w:val="24"/>
        </w:rPr>
        <w:t>语言文字</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招标投标文件使用的语言文字为中文。专用术语使用外文的，应附有中文注释。</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7</w:t>
      </w:r>
      <w:r>
        <w:rPr>
          <w:rFonts w:ascii="微软雅黑" w:hAnsi="微软雅黑" w:eastAsia="微软雅黑"/>
          <w:color w:val="000000"/>
          <w:sz w:val="24"/>
          <w:szCs w:val="24"/>
        </w:rPr>
        <w:t>计量单位</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所有计量均采用中华人民共和国法定计量单位。</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8</w:t>
      </w:r>
      <w:r>
        <w:rPr>
          <w:rFonts w:ascii="微软雅黑" w:hAnsi="微软雅黑" w:eastAsia="微软雅黑"/>
          <w:color w:val="000000"/>
          <w:sz w:val="24"/>
          <w:szCs w:val="24"/>
        </w:rPr>
        <w:t>分包</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投标人不得拆包投标</w:t>
      </w:r>
      <w:r>
        <w:rPr>
          <w:rFonts w:ascii="微软雅黑" w:hAnsi="微软雅黑" w:eastAsia="微软雅黑"/>
          <w:color w:val="000000"/>
          <w:sz w:val="24"/>
          <w:szCs w:val="24"/>
        </w:rPr>
        <w:t>，中标人不得向他人转让中标项目</w:t>
      </w:r>
      <w:r>
        <w:rPr>
          <w:rFonts w:hint="eastAsia" w:ascii="微软雅黑" w:hAnsi="微软雅黑" w:eastAsia="微软雅黑"/>
          <w:sz w:val="24"/>
        </w:rPr>
        <w:t>。</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响应和偏差</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.1投标文件应当对招标文件的实质性要求和条件作出满足性或更有利于招标人的响应，否则，投标人的投标将被否决。实质性要求和条件见</w:t>
      </w:r>
      <w:r>
        <w:rPr>
          <w:rFonts w:hint="eastAsia" w:ascii="微软雅黑" w:hAnsi="微软雅黑" w:eastAsia="微软雅黑"/>
          <w:color w:val="000000"/>
          <w:sz w:val="24"/>
          <w:szCs w:val="24"/>
        </w:rPr>
        <w:t>附件“技术参数要求表”</w:t>
      </w:r>
      <w:r>
        <w:rPr>
          <w:rFonts w:ascii="微软雅黑" w:hAnsi="微软雅黑" w:eastAsia="微软雅黑"/>
          <w:color w:val="000000"/>
          <w:sz w:val="24"/>
          <w:szCs w:val="24"/>
        </w:rPr>
        <w:t xml:space="preserve"> </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.2投标人应根据招标文件的要求提供投标设备技术性能指标的详细描述、技术支持资料及技术服务和质保期服务计划等内容以对招标文件作出响应。</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3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.4投标文件对招标文件的全部偏差，均应在投标文件的商务和技术偏差表中列明，除列明的内容外，视为投标人响应招标文件的全部要求。</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hint="eastAsia" w:ascii="微软雅黑" w:hAnsi="微软雅黑" w:eastAsia="微软雅黑"/>
          <w:color w:val="000000"/>
          <w:sz w:val="24"/>
          <w:szCs w:val="24"/>
        </w:rPr>
        <w:t>其他</w:t>
      </w:r>
      <w:r>
        <w:rPr>
          <w:rFonts w:ascii="微软雅黑" w:hAnsi="微软雅黑" w:eastAsia="微软雅黑"/>
          <w:color w:val="000000"/>
          <w:sz w:val="24"/>
          <w:szCs w:val="24"/>
        </w:rPr>
        <w:t>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ascii="微软雅黑" w:hAnsi="微软雅黑" w:eastAsia="微软雅黑"/>
          <w:color w:val="000000"/>
          <w:sz w:val="24"/>
          <w:szCs w:val="24"/>
        </w:rPr>
        <w:t>.1</w:t>
      </w:r>
      <w:r>
        <w:rPr>
          <w:rFonts w:hint="eastAsia" w:ascii="微软雅黑" w:hAnsi="微软雅黑" w:eastAsia="微软雅黑"/>
          <w:color w:val="000000"/>
          <w:sz w:val="24"/>
          <w:szCs w:val="24"/>
        </w:rPr>
        <w:t>样品：如有要求，由投标方免费提供，样品双方确认后，将作为年度采购的设备标准。</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hint="eastAsia" w:ascii="微软雅黑" w:hAnsi="微软雅黑" w:eastAsia="微软雅黑"/>
          <w:color w:val="000000"/>
          <w:sz w:val="24"/>
          <w:szCs w:val="24"/>
        </w:rPr>
        <w:t>.2技术变动：招标方保留有技术变动的权利，但投标方的报价仍作为因系统技术要求变动、设备增减而引起总价变动的依据。</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招标</w:t>
      </w:r>
      <w:r>
        <w:rPr>
          <w:rFonts w:ascii="微软雅黑" w:hAnsi="微软雅黑" w:eastAsia="微软雅黑" w:cs="GPUJCB+å®ä½"/>
          <w:color w:val="000000"/>
          <w:sz w:val="30"/>
          <w:szCs w:val="30"/>
        </w:rPr>
        <w:t>文件</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w:t>
      </w:r>
      <w:r>
        <w:rPr>
          <w:rFonts w:ascii="微软雅黑" w:hAnsi="微软雅黑" w:eastAsia="微软雅黑"/>
          <w:color w:val="000000"/>
          <w:sz w:val="24"/>
          <w:szCs w:val="24"/>
        </w:rPr>
        <w:t>.1</w:t>
      </w:r>
      <w:r>
        <w:rPr>
          <w:rFonts w:hint="eastAsia" w:ascii="微软雅黑" w:hAnsi="微软雅黑" w:eastAsia="微软雅黑"/>
          <w:color w:val="000000"/>
          <w:sz w:val="24"/>
          <w:szCs w:val="24"/>
        </w:rPr>
        <w:t>招标</w:t>
      </w:r>
      <w:r>
        <w:rPr>
          <w:rFonts w:ascii="微软雅黑" w:hAnsi="微软雅黑" w:eastAsia="微软雅黑"/>
          <w:color w:val="000000"/>
          <w:sz w:val="24"/>
          <w:szCs w:val="24"/>
        </w:rPr>
        <w:t>文件的组成</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本招标</w:t>
      </w:r>
      <w:r>
        <w:rPr>
          <w:rFonts w:ascii="微软雅黑" w:hAnsi="微软雅黑" w:eastAsia="微软雅黑"/>
          <w:color w:val="000000"/>
          <w:sz w:val="24"/>
          <w:szCs w:val="24"/>
        </w:rPr>
        <w:t>文件包括</w:t>
      </w:r>
      <w:r>
        <w:rPr>
          <w:rFonts w:hint="eastAsia" w:ascii="微软雅黑" w:hAnsi="微软雅黑" w:eastAsia="微软雅黑"/>
          <w:color w:val="000000"/>
          <w:sz w:val="24"/>
          <w:szCs w:val="24"/>
        </w:rPr>
        <w:t>：</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招标公告</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投标人须知</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投标文件格式</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投标人须知前附表规定的其他资料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w:t>
      </w:r>
      <w:r>
        <w:rPr>
          <w:rFonts w:ascii="微软雅黑" w:hAnsi="微软雅黑" w:eastAsia="微软雅黑"/>
          <w:color w:val="000000"/>
          <w:sz w:val="24"/>
          <w:szCs w:val="24"/>
        </w:rPr>
        <w:t>招标文件的澄清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2.2.1</w:t>
      </w:r>
      <w:r>
        <w:rPr>
          <w:rFonts w:ascii="微软雅黑" w:hAnsi="微软雅黑" w:eastAsia="微软雅黑"/>
          <w:color w:val="000000"/>
          <w:sz w:val="24"/>
          <w:szCs w:val="24"/>
        </w:rPr>
        <w:t>投标人应仔细阅读和检查招标文件的全部内容。如发现缺页或附件不全，应及时向招标人提出，以便补齐。</w:t>
      </w:r>
      <w:r>
        <w:rPr>
          <w:rFonts w:hint="eastAsia" w:ascii="微软雅黑" w:hAnsi="微软雅黑" w:eastAsia="微软雅黑"/>
          <w:color w:val="000000"/>
          <w:sz w:val="24"/>
          <w:szCs w:val="24"/>
        </w:rPr>
        <w:t>如有疑问，应按投标人须知规定的时间和形式将提出的问题送达招标人，要求招标人对招标文件予以澄清。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2.2.2</w:t>
      </w:r>
      <w:r>
        <w:rPr>
          <w:rFonts w:ascii="微软雅黑" w:hAnsi="微软雅黑" w:eastAsia="微软雅黑"/>
          <w:color w:val="000000"/>
          <w:sz w:val="24"/>
          <w:szCs w:val="24"/>
        </w:rPr>
        <w:t>招标文件的澄清以投标人须知规定的形式发给</w:t>
      </w:r>
      <w:r>
        <w:rPr>
          <w:rFonts w:hint="eastAsia" w:ascii="微软雅黑" w:hAnsi="微软雅黑" w:eastAsia="微软雅黑"/>
          <w:color w:val="000000"/>
          <w:sz w:val="24"/>
          <w:szCs w:val="24"/>
        </w:rPr>
        <w:t>相关</w:t>
      </w:r>
      <w:r>
        <w:rPr>
          <w:rFonts w:ascii="微软雅黑" w:hAnsi="微软雅黑" w:eastAsia="微软雅黑"/>
          <w:color w:val="000000"/>
          <w:sz w:val="24"/>
          <w:szCs w:val="24"/>
        </w:rPr>
        <w:t>的投标人，但不指明澄清问题的来源。澄清发出的时间距投标截止时间不足5日的，</w:t>
      </w:r>
      <w:r>
        <w:rPr>
          <w:rFonts w:hint="eastAsia" w:ascii="微软雅黑" w:hAnsi="微软雅黑" w:eastAsia="微软雅黑"/>
          <w:color w:val="000000"/>
          <w:sz w:val="24"/>
          <w:szCs w:val="24"/>
        </w:rPr>
        <w:t>并且澄清内容可能影响投标文件编制的，将相应延长投标截止时间。</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2.2.3投标人在收到澄清后，应按投标人须知规定的时间和形式通知招标人，确认已收到该澄清</w:t>
      </w:r>
      <w:r>
        <w:rPr>
          <w:rFonts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2.2.4除非招标人认为确有必要答复，否则，招标人有权拒绝回复投标人在本章第2.2.1项规定的时间后的任何澄清要求。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w:t>
      </w:r>
      <w:r>
        <w:rPr>
          <w:rFonts w:ascii="微软雅黑" w:hAnsi="微软雅黑" w:eastAsia="微软雅黑"/>
          <w:color w:val="000000"/>
          <w:sz w:val="24"/>
          <w:szCs w:val="24"/>
        </w:rPr>
        <w:t>招标文件的</w:t>
      </w:r>
      <w:r>
        <w:rPr>
          <w:rFonts w:hint="eastAsia" w:ascii="微软雅黑" w:hAnsi="微软雅黑" w:eastAsia="微软雅黑"/>
          <w:color w:val="000000"/>
          <w:sz w:val="24"/>
          <w:szCs w:val="24"/>
        </w:rPr>
        <w:t>修改</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2.3.1招标人以投标人须知规定的形式修改招标文件。修改招标文件的时间距投标截止时间不足15日的，并且修改内容可能影响投标文件编制的，将相应延长投标截止时间。</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2.3.2</w:t>
      </w:r>
      <w:r>
        <w:rPr>
          <w:rFonts w:ascii="微软雅黑" w:hAnsi="微软雅黑" w:eastAsia="微软雅黑"/>
          <w:color w:val="000000"/>
          <w:sz w:val="24"/>
          <w:szCs w:val="24"/>
        </w:rPr>
        <w:t>投标人收到修改内容后，应按投标人须知规定的时间和形式通知招标人，确认已收到该修改。</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w:t>
      </w:r>
      <w:r>
        <w:rPr>
          <w:rFonts w:hint="eastAsia" w:ascii="微软雅黑" w:hAnsi="微软雅黑" w:eastAsia="微软雅黑" w:cs="GPUJCB+å®ä½"/>
          <w:color w:val="000000"/>
          <w:sz w:val="30"/>
          <w:szCs w:val="30"/>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3.1投标文件的组成</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3.1.1投标文件应包含以下内容</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（1）投标函；</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（2）法人代表证明书；</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（3）法定代表人授权书；</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（4）资格审查资料；</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（5）投标保证金汇款回执；</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（6）分项报价表；</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（7）商务和技术偏差表；</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w:t>
      </w:r>
      <w:r>
        <w:rPr>
          <w:rFonts w:ascii="微软雅黑" w:hAnsi="微软雅黑" w:eastAsia="微软雅黑"/>
          <w:color w:val="000000"/>
          <w:sz w:val="24"/>
          <w:szCs w:val="24"/>
        </w:rPr>
        <w:t>技术服务和质保期服务计划</w:t>
      </w:r>
      <w:r>
        <w:rPr>
          <w:rFonts w:hint="eastAsia"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投标人在评标过程中作出的符合法律法规和招标文件规定的澄清确认，构成投标文件的组成部分</w:t>
      </w:r>
      <w:r>
        <w:rPr>
          <w:rFonts w:hint="eastAsia"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3.2投标报价</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3.2.1投标报价应包括国家规定的增值税税金，除投标人须知前附表另有规定外，增值税税金按一般计税方法计算。投标人应按</w:t>
      </w:r>
      <w:r>
        <w:rPr>
          <w:rFonts w:hint="eastAsia" w:ascii="微软雅黑" w:hAnsi="微软雅黑" w:eastAsia="微软雅黑"/>
          <w:color w:val="000000"/>
          <w:sz w:val="24"/>
          <w:szCs w:val="24"/>
        </w:rPr>
        <w:t>要求</w:t>
      </w:r>
      <w:r>
        <w:rPr>
          <w:rFonts w:ascii="微软雅黑" w:hAnsi="微软雅黑" w:eastAsia="微软雅黑"/>
          <w:color w:val="000000"/>
          <w:sz w:val="24"/>
          <w:szCs w:val="24"/>
        </w:rPr>
        <w:t>填写分项报价表。</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3.2.2投标人应充分了解该项目的总体情况以及影响投标报价的其他要素。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3.2.3投标报价为各分项报价金额之和，投标报价与分项报价的合价不一致的，应以各分项合价累计数为准，修正投标报价；如分项报价中存在缺漏项，则视为缺漏项价格已包含在其他分项报价之中。</w:t>
      </w:r>
    </w:p>
    <w:p>
      <w:pPr>
        <w:autoSpaceDE w:val="0"/>
        <w:autoSpaceDN w:val="0"/>
        <w:ind w:firstLine="240" w:firstLineChars="100"/>
        <w:jc w:val="left"/>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3.2.4</w:t>
      </w:r>
      <w:r>
        <w:rPr>
          <w:rFonts w:hint="eastAsia" w:ascii="微软雅黑" w:hAnsi="微软雅黑" w:eastAsia="微软雅黑"/>
          <w:color w:val="000000"/>
          <w:sz w:val="24"/>
          <w:szCs w:val="24"/>
        </w:rPr>
        <w:t>除报价表中单独说明外,报价应包含安装/运输/保险等一系列费用</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3.3投标有效期</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3.3.1投标有效期为90天。</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3.3.2在投标有效期内，投标人撤销投标文件的，应承担招标文件和法律规定的责任。</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3.3.3出现特殊情况需要延长投标有效期的，招标人以书面形式通知所有投标人延长投标有效期。投标人应予以书面答复，同意延长的，不得要求或被允许修改其投标文件；投标人拒绝延长的，其投标失效。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3.4投标保证金</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3.4.1投标人在递交投标文件的同时，应按投标人须知前附表规定的金额、形式递交投标保证金，并作为其投标文件的组成部分。</w:t>
      </w:r>
    </w:p>
    <w:p>
      <w:pPr>
        <w:autoSpaceDE w:val="0"/>
        <w:autoSpaceDN w:val="0"/>
        <w:ind w:firstLine="240" w:firstLineChars="100"/>
        <w:jc w:val="left"/>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val="en-US" w:eastAsia="zh-CN"/>
        </w:rPr>
        <w:t>3.4.1.1</w:t>
      </w:r>
      <w:r>
        <w:rPr>
          <w:rFonts w:hint="eastAsia" w:ascii="微软雅黑" w:hAnsi="微软雅黑" w:eastAsia="微软雅黑"/>
          <w:color w:val="000000"/>
          <w:sz w:val="24"/>
          <w:szCs w:val="24"/>
        </w:rPr>
        <w:t>投标保证金形式：</w:t>
      </w:r>
      <w:r>
        <w:rPr>
          <w:rFonts w:hint="eastAsia" w:ascii="微软雅黑" w:hAnsi="微软雅黑" w:eastAsia="微软雅黑"/>
          <w:color w:val="000000"/>
          <w:sz w:val="24"/>
          <w:szCs w:val="24"/>
          <w:lang w:eastAsia="zh-CN"/>
        </w:rPr>
        <w:t>公对公转账</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3.4.1.2</w:t>
      </w:r>
      <w:r>
        <w:rPr>
          <w:rFonts w:hint="eastAsia" w:ascii="微软雅黑" w:hAnsi="微软雅黑" w:eastAsia="微软雅黑"/>
          <w:color w:val="000000"/>
          <w:sz w:val="24"/>
          <w:szCs w:val="24"/>
        </w:rPr>
        <w:t>投标保证金金额：</w:t>
      </w:r>
      <w:r>
        <w:rPr>
          <w:rFonts w:hint="eastAsia" w:ascii="微软雅黑" w:hAnsi="微软雅黑" w:eastAsia="微软雅黑"/>
          <w:color w:val="000000"/>
          <w:sz w:val="24"/>
          <w:szCs w:val="24"/>
          <w:lang w:eastAsia="zh-CN"/>
        </w:rPr>
        <w:t>小写：</w:t>
      </w:r>
      <w:r>
        <w:rPr>
          <w:rFonts w:hint="default" w:ascii="Arial" w:hAnsi="Arial" w:eastAsia="微软雅黑" w:cs="Arial"/>
          <w:color w:val="000000"/>
          <w:sz w:val="24"/>
          <w:szCs w:val="24"/>
          <w:lang w:eastAsia="zh-CN"/>
        </w:rPr>
        <w:t>¥</w:t>
      </w:r>
      <w:r>
        <w:rPr>
          <w:rFonts w:hint="eastAsia" w:ascii="微软雅黑" w:hAnsi="微软雅黑" w:eastAsia="微软雅黑"/>
          <w:color w:val="000000"/>
          <w:sz w:val="24"/>
          <w:szCs w:val="24"/>
          <w:lang w:val="en-US" w:eastAsia="zh-CN"/>
        </w:rPr>
        <w:t>20,000.00</w:t>
      </w:r>
      <w:r>
        <w:rPr>
          <w:rFonts w:hint="eastAsia" w:ascii="微软雅黑" w:hAnsi="微软雅黑" w:eastAsia="微软雅黑"/>
          <w:color w:val="000000"/>
          <w:sz w:val="24"/>
          <w:szCs w:val="24"/>
        </w:rPr>
        <w:t>元</w:t>
      </w:r>
      <w:r>
        <w:rPr>
          <w:rFonts w:hint="eastAsia" w:ascii="微软雅黑" w:hAnsi="微软雅黑" w:eastAsia="微软雅黑"/>
          <w:color w:val="000000"/>
          <w:sz w:val="24"/>
          <w:szCs w:val="24"/>
          <w:lang w:val="en-US" w:eastAsia="zh-CN"/>
        </w:rPr>
        <w:t xml:space="preserve"> </w:t>
      </w:r>
      <w:r>
        <w:rPr>
          <w:rFonts w:hint="eastAsia" w:ascii="微软雅黑" w:hAnsi="微软雅黑" w:eastAsia="微软雅黑"/>
          <w:color w:val="000000"/>
          <w:sz w:val="24"/>
          <w:szCs w:val="24"/>
        </w:rPr>
        <w:t>(</w:t>
      </w:r>
      <w:r>
        <w:rPr>
          <w:rFonts w:hint="eastAsia" w:ascii="微软雅黑" w:hAnsi="微软雅黑" w:eastAsia="微软雅黑"/>
          <w:color w:val="000000"/>
          <w:sz w:val="24"/>
          <w:szCs w:val="24"/>
          <w:lang w:eastAsia="zh-CN"/>
        </w:rPr>
        <w:t>大写：</w:t>
      </w:r>
      <w:r>
        <w:rPr>
          <w:rFonts w:hint="eastAsia" w:ascii="微软雅黑" w:hAnsi="微软雅黑" w:eastAsia="微软雅黑"/>
          <w:color w:val="000000"/>
          <w:sz w:val="24"/>
          <w:szCs w:val="24"/>
        </w:rPr>
        <w:t>貳万元)</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3.4.1.3</w:t>
      </w:r>
      <w:r>
        <w:rPr>
          <w:rFonts w:hint="eastAsia" w:ascii="微软雅黑" w:hAnsi="微软雅黑" w:eastAsia="微软雅黑"/>
          <w:color w:val="000000"/>
          <w:sz w:val="24"/>
          <w:szCs w:val="24"/>
        </w:rPr>
        <w:t>收款人：人人乐连锁商业集团股份有限公司</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3.4.1.4</w:t>
      </w:r>
      <w:r>
        <w:rPr>
          <w:rFonts w:hint="eastAsia" w:ascii="微软雅黑" w:hAnsi="微软雅黑" w:eastAsia="微软雅黑"/>
          <w:color w:val="000000"/>
          <w:sz w:val="24"/>
          <w:szCs w:val="24"/>
        </w:rPr>
        <w:t>开户银行：建行深圳南油支行</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3.4.1.5</w:t>
      </w:r>
      <w:r>
        <w:rPr>
          <w:rFonts w:hint="eastAsia" w:ascii="微软雅黑" w:hAnsi="微软雅黑" w:eastAsia="微软雅黑"/>
          <w:color w:val="000000"/>
          <w:sz w:val="24"/>
          <w:szCs w:val="24"/>
        </w:rPr>
        <w:t>账号：44201519000052505485</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3.4.1.6</w:t>
      </w:r>
      <w:r>
        <w:rPr>
          <w:rFonts w:hint="eastAsia" w:ascii="微软雅黑" w:hAnsi="微软雅黑" w:eastAsia="微软雅黑"/>
          <w:color w:val="000000"/>
          <w:sz w:val="24"/>
          <w:szCs w:val="24"/>
        </w:rPr>
        <w:t>转账备注: 托盘饭盒项目投标保证金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3.4.2保证金必须在递交报价文件截止日，到达本次投标指定的账户，否则报价无效。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3.4.3投标保证金必须以银行转账方式提交，不得代缴，银行转账注明“托盘饭盒项目投标保证金”字样。</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3.4.4保证金必须以投标单位名义汇入指定账户，保证金以个人名义汇入或现金存入视为无效，报价当天拒收以现金方式提交的保证金。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3.4.5投标人保证金汇错账号的作废标处理。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3.4.6投标人不按第二部分第3.4.1、3.4.2、3.4.3、3.4.4、3.4.5项要求提交投标保证金的，评标委员会将否决其投标。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3.4.7招标人最迟将在与中标人签订合同后30个工作日内，向没有违规违纪的未中标人及按规定签订合同并按规定交纳履约保证金的中标人退回. 如遇特殊原因，招标方有权适当延期。</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3.4.8有下列情形之一的，投标保证金将不予退还：</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（1）投标人在投标有效期内撤销投标文件</w:t>
      </w:r>
      <w:r>
        <w:rPr>
          <w:rFonts w:hint="eastAsia" w:ascii="微软雅黑" w:hAnsi="微软雅黑" w:eastAsia="微软雅黑"/>
          <w:color w:val="000000"/>
          <w:sz w:val="24"/>
          <w:szCs w:val="24"/>
        </w:rPr>
        <w:t>（法规规定：投标人在投标截止前撤回投标文件，可以要求退回投标保证金）</w:t>
      </w:r>
      <w:r>
        <w:rPr>
          <w:rFonts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（2）中标人在收到中标通知书后，无正当理由不与招标人订立合同，在签订合同时向招标人提出附加条件，或者不按照招标文件要求提交履约保证金；</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（3）</w:t>
      </w:r>
      <w:r>
        <w:rPr>
          <w:rFonts w:hint="eastAsia" w:ascii="微软雅黑" w:hAnsi="微软雅黑" w:eastAsia="微软雅黑"/>
          <w:color w:val="000000"/>
          <w:sz w:val="24"/>
          <w:szCs w:val="24"/>
        </w:rPr>
        <w:t>投标人中标后放弃维保</w:t>
      </w:r>
      <w:r>
        <w:rPr>
          <w:rFonts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4</w:t>
      </w:r>
      <w:r>
        <w:rPr>
          <w:rFonts w:ascii="微软雅黑" w:hAnsi="微软雅黑" w:eastAsia="微软雅黑"/>
          <w:color w:val="000000"/>
          <w:sz w:val="24"/>
          <w:szCs w:val="24"/>
        </w:rPr>
        <w:t>）</w:t>
      </w:r>
      <w:r>
        <w:rPr>
          <w:rFonts w:hint="eastAsia" w:ascii="微软雅黑" w:hAnsi="微软雅黑" w:eastAsia="微软雅黑"/>
          <w:color w:val="000000"/>
          <w:sz w:val="24"/>
          <w:szCs w:val="24"/>
        </w:rPr>
        <w:t>投标人在投标有效期内有违规违纪行为等。</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3.5资格审查资料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olor w:val="000000"/>
          <w:sz w:val="24"/>
          <w:szCs w:val="24"/>
        </w:rPr>
        <w:t>投标人应按下列规定提供资格审查资料，以证明其满足本章第 1.4款规定的资质、财务、业绩</w:t>
      </w:r>
      <w:r>
        <w:rPr>
          <w:rFonts w:hint="eastAsia" w:ascii="微软雅黑" w:hAnsi="微软雅黑" w:eastAsia="微软雅黑" w:cstheme="minorBidi"/>
          <w:color w:val="000000"/>
          <w:kern w:val="2"/>
          <w:sz w:val="24"/>
          <w:szCs w:val="24"/>
          <w:lang w:val="en-US" w:eastAsia="zh-CN" w:bidi="ar-SA"/>
        </w:rPr>
        <w:t>、信誉等要求。为此,所提交的资格审查申请书应包括下列资料: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5.1 投标申请人承诺书;</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5.2 法定代表人授权委托书:</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5.3 企业营业执照副本 (复印件):</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5.4 企业资质等级证书副本(复印件);</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5.5拟管理和执行本合同的管理人员情况。</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5.6 企业完成的同类项目合同、履约验收单复印件(合同只须提供协议书部分);</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5.7投标申请人认为有必要提供的其它资料。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5.8申请人提供的所有资料复印件必须保证清晰可辨，否则导致的后果由申请人自负。</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3.6备选投标方案</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本次招标不接受备选投标方案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3.7投标文件的编制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3.7.1投标文件应按第四部分“投标文件格式”进行编写，如有必要，可以增加附页，作为投标文件的组成部分。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3.7.2投标文件应当对招标文件有关供货期、投标有效期、供货要求、招标范围等实质性内容作出响应。投标文件在满足招标文件实质性要求的基础上，可以提出比招标文件要求更有利于招标人的承诺。</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四部分“投标文件格式”的要求。投标文件应尽量避免涂改、行间插字或删除。如果出现上述情况，改动之处应由投标人的法定代表人（单位负责人）或其授权的代理人签字或盖单位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3.7.5投标文件的正本与副本应分别装订，并编制目录，投标文件需分册装订的，封套上应载明信息</w:t>
      </w:r>
      <w:r>
        <w:rPr>
          <w:rFonts w:hint="eastAsia" w:ascii="微软雅黑" w:hAnsi="微软雅黑" w:eastAsia="微软雅黑"/>
          <w:color w:val="000000"/>
          <w:sz w:val="24"/>
          <w:szCs w:val="24"/>
          <w:lang w:eastAsia="zh-CN"/>
        </w:rPr>
        <w:t>：</w:t>
      </w:r>
      <w:r>
        <w:rPr>
          <w:rFonts w:hint="eastAsia" w:ascii="微软雅黑" w:hAnsi="微软雅黑" w:eastAsia="微软雅黑"/>
          <w:color w:val="000000"/>
          <w:sz w:val="24"/>
          <w:szCs w:val="24"/>
        </w:rPr>
        <w:t>托盘饭盒项目</w:t>
      </w:r>
      <w:r>
        <w:rPr>
          <w:rFonts w:hint="eastAsia" w:ascii="微软雅黑" w:hAnsi="微软雅黑" w:eastAsia="微软雅黑"/>
          <w:color w:val="000000"/>
          <w:sz w:val="24"/>
          <w:szCs w:val="24"/>
          <w:lang w:eastAsia="zh-CN"/>
        </w:rPr>
        <w:t>投标</w:t>
      </w:r>
      <w:r>
        <w:rPr>
          <w:rFonts w:hint="eastAsia" w:ascii="微软雅黑" w:hAnsi="微软雅黑" w:eastAsia="微软雅黑"/>
          <w:color w:val="000000"/>
          <w:sz w:val="24"/>
          <w:szCs w:val="24"/>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3.7.6</w:t>
      </w:r>
      <w:r>
        <w:rPr>
          <w:rFonts w:hint="eastAsia" w:ascii="微软雅黑" w:hAnsi="微软雅黑" w:eastAsia="微软雅黑"/>
          <w:color w:val="000000"/>
          <w:sz w:val="24"/>
          <w:szCs w:val="24"/>
          <w:lang w:val="en-US" w:eastAsia="zh-CN"/>
        </w:rPr>
        <w:t>投标文件每页都需要加盖公司公章</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投标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4.1投标文件的密封和标记</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4.1.1投标文件应密封包装，并在封套的封口处加盖投标人单位章或由投标人的法定代表人（单位负责人）或其授权的代理人签字。</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4.1.2投标文件封套上应写明的托盘饭盒项目</w:t>
      </w:r>
      <w:r>
        <w:rPr>
          <w:rFonts w:hint="eastAsia" w:ascii="微软雅黑" w:hAnsi="微软雅黑" w:eastAsia="微软雅黑"/>
          <w:color w:val="000000"/>
          <w:sz w:val="24"/>
          <w:szCs w:val="24"/>
          <w:lang w:eastAsia="zh-CN"/>
        </w:rPr>
        <w:t>投标</w:t>
      </w:r>
      <w:r>
        <w:rPr>
          <w:rFonts w:hint="eastAsia" w:ascii="微软雅黑" w:hAnsi="微软雅黑" w:eastAsia="微软雅黑"/>
          <w:color w:val="000000"/>
          <w:sz w:val="24"/>
          <w:szCs w:val="24"/>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4.1.3未按本章第4.1.1项要求密封的投标文件，招标人将予以拒收。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4.2投标文件的递交</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4.2.1投标人应在投标人须知规定的投标截止时间前递交投标文件。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4.2.2投标人递交投标文件的地点：见投标人须知。</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4.2.3除投标人须知另有规定外，投标人所递交的投标文件不予退还。</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4.2.4逾期送达的投标文件，招标人将予以拒收。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4.3投标文件的修改与撤回</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4.3.1在第二部分第4.2.1项规定的投标截止时间前，投标人可以修改或撤回已递交的投标文件，但应以书面形式通知招标人。</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4.3.2投标人修改或撤回已递交投标文件的书面通知应按照第3.7.3项的要求签字或盖章。招标人收到书面通知后，向投标人出具签收凭证。</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4.3.3投标人撤回投标文件的，招标人按照第3.4.7及3.4.8项的规定退回已交的保证金。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4.3.4修改的内容为投标文件的组成部分。修改的投标文件应按照第3条、第4条的规定进行编制、密封、标记和递交，并标明“修改”字样。</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开标</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5.1</w:t>
      </w:r>
      <w:r>
        <w:rPr>
          <w:rFonts w:hint="eastAsia" w:ascii="微软雅黑" w:hAnsi="微软雅黑" w:eastAsia="微软雅黑"/>
          <w:color w:val="000000"/>
          <w:sz w:val="24"/>
          <w:szCs w:val="24"/>
        </w:rPr>
        <w:t>暗标。由招标单位的评标小组在投标截止期满后立即组织开标和按照统一的评分标准进行评标，原则上不邀请投标人参加。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w:t>
      </w:r>
      <w:r>
        <w:rPr>
          <w:rFonts w:hint="eastAsia" w:ascii="微软雅黑" w:hAnsi="微软雅黑" w:eastAsia="微软雅黑"/>
          <w:color w:val="000000"/>
          <w:sz w:val="24"/>
          <w:szCs w:val="24"/>
          <w:lang w:val="en-US" w:eastAsia="zh-CN"/>
        </w:rPr>
        <w:t>2</w:t>
      </w:r>
      <w:r>
        <w:rPr>
          <w:rFonts w:hint="eastAsia" w:ascii="微软雅黑" w:hAnsi="微软雅黑" w:eastAsia="微软雅黑"/>
          <w:color w:val="000000"/>
          <w:sz w:val="24"/>
          <w:szCs w:val="24"/>
        </w:rPr>
        <w:t>开标异议</w:t>
      </w:r>
    </w:p>
    <w:p>
      <w:pPr>
        <w:autoSpaceDE w:val="0"/>
        <w:autoSpaceDN w:val="0"/>
        <w:ind w:firstLine="240" w:firstLineChars="100"/>
        <w:jc w:val="left"/>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投标人对开标</w:t>
      </w:r>
      <w:r>
        <w:rPr>
          <w:rFonts w:hint="eastAsia" w:ascii="微软雅黑" w:hAnsi="微软雅黑" w:eastAsia="微软雅黑"/>
          <w:color w:val="000000"/>
          <w:sz w:val="24"/>
          <w:szCs w:val="24"/>
          <w:lang w:eastAsia="zh-CN"/>
        </w:rPr>
        <w:t>结果</w:t>
      </w:r>
      <w:r>
        <w:rPr>
          <w:rFonts w:hint="eastAsia" w:ascii="微软雅黑" w:hAnsi="微软雅黑" w:eastAsia="微软雅黑"/>
          <w:color w:val="000000"/>
          <w:sz w:val="24"/>
          <w:szCs w:val="24"/>
        </w:rPr>
        <w:t>有异议的，</w:t>
      </w:r>
      <w:r>
        <w:rPr>
          <w:rFonts w:hint="eastAsia" w:ascii="微软雅黑" w:hAnsi="微软雅黑" w:eastAsia="微软雅黑"/>
          <w:color w:val="000000"/>
          <w:sz w:val="24"/>
          <w:szCs w:val="24"/>
          <w:lang w:eastAsia="zh-CN"/>
        </w:rPr>
        <w:t>可以在接到通知书后3日内，可向招标单位提出书面核查申请，招标单位受理后于3日内给与答复</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评标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6.1评标委员会</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评标由招标人依法组建的评标委员会负责。</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6.2评标原则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评标活动遵循公平、公正、科学和择优的原则。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6.3评标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本次招标评标采用暗标评标方式,评标完成后，评标委员会应当向招标人提交书面评标报告和中标候选人名单。</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合同签订</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7.1定标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招标人或招标人授权的评标委员会依法确定中标人及中标份额。</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7.2中标通知</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在招标人确定中标人后的10~15个工作日内，招标人以书面形式向中标人发出中标通知书，同时招标人对未中标者不作任何解释。</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7.3履约保证金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7.3.1在签订合同前，中标人所缴纳的“投标保证金”转为履约保证金。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7.4签订合同</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本招标文件中合同文本仅为参考版本,具体签订条款以中标供应商同我司签订为准.</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纪律和监督</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8.1对招标人的纪律要求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招标人不得泄露招标投标活动中应当保密的情况和资料，不得与投标人串通损害国家利益、社会公共利益或者他人合法权益。</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8.2对投标人的纪律要求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8.3对评标委员会成员的纪律要求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8.4对与评标活动有关的工作人员的纪律要求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是否采用电子招标投标</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本次招标不采用电子招标投标</w:t>
      </w: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bookmarkStart w:id="0" w:name="_GoBack"/>
      <w:bookmarkEnd w:id="0"/>
    </w:p>
    <w:p>
      <w:pPr>
        <w:widowControl/>
        <w:jc w:val="center"/>
        <w:rPr>
          <w:rFonts w:ascii="微软雅黑" w:hAnsi="微软雅黑" w:eastAsia="微软雅黑" w:cs="GPUJCB+å®ä½"/>
          <w:color w:val="000000"/>
          <w:sz w:val="36"/>
          <w:szCs w:val="36"/>
        </w:rPr>
      </w:pPr>
      <w:r>
        <w:rPr>
          <w:rFonts w:hint="eastAsia" w:ascii="微软雅黑" w:hAnsi="微软雅黑" w:eastAsia="微软雅黑" w:cs="GPUJCB+å®ä½"/>
          <w:color w:val="000000"/>
          <w:sz w:val="36"/>
          <w:szCs w:val="36"/>
        </w:rPr>
        <w:t>第</w:t>
      </w:r>
      <w:r>
        <w:rPr>
          <w:rFonts w:hint="eastAsia" w:ascii="微软雅黑" w:hAnsi="微软雅黑" w:eastAsia="微软雅黑" w:cs="GPUJCB+å®ä½"/>
          <w:color w:val="000000"/>
          <w:sz w:val="36"/>
          <w:szCs w:val="36"/>
          <w:lang w:val="en-US" w:eastAsia="zh-CN"/>
        </w:rPr>
        <w:t>三</w:t>
      </w:r>
      <w:r>
        <w:rPr>
          <w:rFonts w:hint="eastAsia" w:ascii="微软雅黑" w:hAnsi="微软雅黑" w:eastAsia="微软雅黑" w:cs="GPUJCB+å®ä½"/>
          <w:color w:val="000000"/>
          <w:sz w:val="36"/>
          <w:szCs w:val="36"/>
        </w:rPr>
        <w:t>部分 投标文件格式</w:t>
      </w:r>
    </w:p>
    <w:p>
      <w:pPr>
        <w:widowControl/>
        <w:jc w:val="center"/>
        <w:rPr>
          <w:rFonts w:ascii="微软雅黑" w:hAnsi="微软雅黑" w:eastAsia="微软雅黑" w:cs="GPUJCB+å®ä½"/>
          <w:color w:val="000000"/>
          <w:sz w:val="36"/>
          <w:szCs w:val="36"/>
        </w:rPr>
      </w:pPr>
      <w:r>
        <w:rPr>
          <w:rFonts w:ascii="微软雅黑" w:hAnsi="微软雅黑" w:eastAsia="微软雅黑" w:cs="GPUJCB+å®ä½"/>
          <w:color w:val="000000"/>
          <w:sz w:val="36"/>
          <w:szCs w:val="36"/>
        </w:rPr>
        <w:t>目录</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 xml:space="preserve">1. </w:t>
      </w:r>
      <w:r>
        <w:rPr>
          <w:rFonts w:hint="eastAsia" w:ascii="微软雅黑" w:hAnsi="微软雅黑" w:eastAsia="微软雅黑" w:cs="GPUJCB+å®ä½"/>
          <w:color w:val="000000"/>
          <w:sz w:val="36"/>
          <w:szCs w:val="36"/>
        </w:rPr>
        <w:t>封面</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19</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 xml:space="preserve">2. </w:t>
      </w:r>
      <w:r>
        <w:rPr>
          <w:rFonts w:hint="eastAsia" w:ascii="微软雅黑" w:hAnsi="微软雅黑" w:eastAsia="微软雅黑" w:cs="GPUJCB+å®ä½"/>
          <w:color w:val="000000"/>
          <w:sz w:val="36"/>
          <w:szCs w:val="36"/>
          <w:lang w:val="en-US" w:eastAsia="zh-CN"/>
        </w:rPr>
        <w:t>申请人承诺书</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20</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3. 法定代表人身份证明</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22</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4、法定代表人身份证</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23</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5</w:t>
      </w:r>
      <w:r>
        <w:rPr>
          <w:rFonts w:ascii="微软雅黑" w:hAnsi="微软雅黑" w:eastAsia="微软雅黑" w:cs="GPUJCB+å®ä½"/>
          <w:color w:val="000000"/>
          <w:sz w:val="36"/>
          <w:szCs w:val="36"/>
        </w:rPr>
        <w:t>. 法定代表授权委托书</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24</w:t>
      </w:r>
    </w:p>
    <w:p>
      <w:pPr>
        <w:pStyle w:val="9"/>
        <w:numPr>
          <w:ilvl w:val="0"/>
          <w:numId w:val="0"/>
        </w:numPr>
        <w:autoSpaceDE w:val="0"/>
        <w:autoSpaceDN w:val="0"/>
        <w:ind w:leftChars="200"/>
        <w:jc w:val="both"/>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6、</w:t>
      </w:r>
      <w:r>
        <w:rPr>
          <w:rFonts w:hint="eastAsia" w:ascii="微软雅黑" w:hAnsi="微软雅黑" w:eastAsia="微软雅黑" w:cs="GPUJCB+å®ä½"/>
          <w:color w:val="000000"/>
          <w:kern w:val="2"/>
          <w:sz w:val="36"/>
          <w:szCs w:val="36"/>
          <w:lang w:val="en-US" w:eastAsia="zh-CN" w:bidi="ar-SA"/>
        </w:rPr>
        <w:t>委托代理人身份证复印件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25</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7</w:t>
      </w:r>
      <w:r>
        <w:rPr>
          <w:rFonts w:ascii="微软雅黑" w:hAnsi="微软雅黑" w:eastAsia="微软雅黑" w:cs="GPUJCB+å®ä½"/>
          <w:color w:val="000000"/>
          <w:sz w:val="36"/>
          <w:szCs w:val="36"/>
        </w:rPr>
        <w:t>. 营业执照复印件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26</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8</w:t>
      </w:r>
      <w:r>
        <w:rPr>
          <w:rFonts w:ascii="微软雅黑" w:hAnsi="微软雅黑" w:eastAsia="微软雅黑" w:cs="GPUJCB+å®ä½"/>
          <w:color w:val="000000"/>
          <w:sz w:val="36"/>
          <w:szCs w:val="36"/>
        </w:rPr>
        <w:t>. 资质证书复印件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27</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9</w:t>
      </w:r>
      <w:r>
        <w:rPr>
          <w:rFonts w:ascii="微软雅黑" w:hAnsi="微软雅黑" w:eastAsia="微软雅黑" w:cs="GPUJCB+å®ä½"/>
          <w:color w:val="000000"/>
          <w:sz w:val="36"/>
          <w:szCs w:val="36"/>
        </w:rPr>
        <w:t xml:space="preserve">. </w:t>
      </w:r>
      <w:r>
        <w:rPr>
          <w:rFonts w:hint="eastAsia" w:ascii="微软雅黑" w:hAnsi="微软雅黑" w:eastAsia="微软雅黑" w:cs="GPUJCB+å®ä½"/>
          <w:color w:val="000000"/>
          <w:sz w:val="36"/>
          <w:szCs w:val="36"/>
          <w:lang w:val="en-US" w:eastAsia="zh-CN"/>
        </w:rPr>
        <w:t>拟执行本合同管理人员情况</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28</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10</w:t>
      </w:r>
      <w:r>
        <w:rPr>
          <w:rFonts w:ascii="微软雅黑" w:hAnsi="微软雅黑" w:eastAsia="微软雅黑" w:cs="GPUJCB+å®ä½"/>
          <w:color w:val="000000"/>
          <w:sz w:val="36"/>
          <w:szCs w:val="36"/>
        </w:rPr>
        <w:t xml:space="preserve">. </w:t>
      </w:r>
      <w:r>
        <w:rPr>
          <w:rFonts w:hint="eastAsia" w:ascii="微软雅黑" w:hAnsi="微软雅黑" w:eastAsia="微软雅黑" w:cs="GPUJCB+å®ä½"/>
          <w:color w:val="000000"/>
          <w:sz w:val="36"/>
          <w:szCs w:val="36"/>
        </w:rPr>
        <w:t>技术服务和质保期服务计划</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29</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 xml:space="preserve">11. </w:t>
      </w:r>
      <w:r>
        <w:rPr>
          <w:rFonts w:hint="eastAsia" w:ascii="微软雅黑" w:hAnsi="微软雅黑" w:eastAsia="微软雅黑" w:cs="GPUJCB+å®ä½"/>
          <w:color w:val="000000"/>
          <w:sz w:val="36"/>
          <w:szCs w:val="36"/>
        </w:rPr>
        <w:t>企业近24个月来所供货同类项目情况</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30</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12</w:t>
      </w:r>
      <w:r>
        <w:rPr>
          <w:rFonts w:ascii="微软雅黑" w:hAnsi="微软雅黑" w:eastAsia="微软雅黑" w:cs="GPUJCB+å®ä½"/>
          <w:color w:val="000000"/>
          <w:sz w:val="36"/>
          <w:szCs w:val="36"/>
        </w:rPr>
        <w:t>.</w:t>
      </w:r>
      <w:r>
        <w:rPr>
          <w:rFonts w:hint="eastAsia"/>
        </w:rPr>
        <w:t xml:space="preserve"> </w:t>
      </w:r>
      <w:r>
        <w:rPr>
          <w:rFonts w:hint="eastAsia" w:ascii="微软雅黑" w:hAnsi="微软雅黑" w:eastAsia="微软雅黑" w:cs="GPUJCB+å®ä½"/>
          <w:color w:val="000000"/>
          <w:sz w:val="36"/>
          <w:szCs w:val="36"/>
        </w:rPr>
        <w:t>近二年内合作的类似项目的合同复印件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31</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13</w:t>
      </w:r>
      <w:r>
        <w:rPr>
          <w:rFonts w:ascii="微软雅黑" w:hAnsi="微软雅黑" w:eastAsia="微软雅黑" w:cs="GPUJCB+å®ä½"/>
          <w:color w:val="000000"/>
          <w:sz w:val="36"/>
          <w:szCs w:val="36"/>
        </w:rPr>
        <w:t>.</w:t>
      </w:r>
      <w:r>
        <w:rPr>
          <w:rFonts w:hint="eastAsia" w:ascii="微软雅黑" w:hAnsi="微软雅黑" w:eastAsia="微软雅黑" w:cs="GPUJCB+å®ä½"/>
          <w:color w:val="000000"/>
          <w:sz w:val="36"/>
          <w:szCs w:val="36"/>
        </w:rPr>
        <w:t>其他</w:t>
      </w:r>
      <w:r>
        <w:rPr>
          <w:rFonts w:ascii="微软雅黑" w:hAnsi="微软雅黑" w:eastAsia="微软雅黑" w:cs="GPUJCB+å®ä½"/>
          <w:color w:val="000000"/>
          <w:sz w:val="36"/>
          <w:szCs w:val="36"/>
        </w:rPr>
        <w:t>资料</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32</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14</w:t>
      </w:r>
      <w:r>
        <w:rPr>
          <w:rFonts w:ascii="微软雅黑" w:hAnsi="微软雅黑" w:eastAsia="微软雅黑" w:cs="GPUJCB+å®ä½"/>
          <w:color w:val="000000"/>
          <w:sz w:val="36"/>
          <w:szCs w:val="36"/>
        </w:rPr>
        <w:t>.分项报价表</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33</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15</w:t>
      </w:r>
      <w:r>
        <w:rPr>
          <w:rFonts w:ascii="微软雅黑" w:hAnsi="微软雅黑" w:eastAsia="微软雅黑" w:cs="GPUJCB+å®ä½"/>
          <w:color w:val="000000"/>
          <w:sz w:val="36"/>
          <w:szCs w:val="36"/>
        </w:rPr>
        <w:t>.商务和技术偏差表</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34</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16</w:t>
      </w:r>
      <w:r>
        <w:rPr>
          <w:rFonts w:ascii="微软雅黑" w:hAnsi="微软雅黑" w:eastAsia="微软雅黑" w:cs="GPUJCB+å®ä½"/>
          <w:color w:val="000000"/>
          <w:sz w:val="36"/>
          <w:szCs w:val="36"/>
        </w:rPr>
        <w:t>.</w:t>
      </w:r>
      <w:r>
        <w:rPr>
          <w:rFonts w:hint="eastAsia"/>
        </w:rPr>
        <w:t xml:space="preserve"> </w:t>
      </w:r>
      <w:r>
        <w:rPr>
          <w:rFonts w:hint="eastAsia" w:ascii="微软雅黑" w:hAnsi="微软雅黑" w:eastAsia="微软雅黑" w:cs="GPUJCB+å®ä½"/>
          <w:color w:val="000000"/>
          <w:sz w:val="36"/>
          <w:szCs w:val="36"/>
        </w:rPr>
        <w:t>投标保证金汇款回执</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35</w:t>
      </w: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autoSpaceDE w:val="0"/>
        <w:autoSpaceDN w:val="0"/>
        <w:jc w:val="left"/>
        <w:rPr>
          <w:rFonts w:ascii="微软雅黑" w:hAnsi="微软雅黑" w:eastAsia="微软雅黑"/>
          <w:color w:val="000000"/>
          <w:sz w:val="24"/>
          <w:szCs w:val="24"/>
        </w:rPr>
      </w:pPr>
    </w:p>
    <w:p>
      <w:pPr>
        <w:jc w:val="center"/>
        <w:rPr>
          <w:rFonts w:ascii="微软雅黑" w:hAnsi="微软雅黑" w:eastAsia="微软雅黑" w:cs="FKJSFK+é»ä½"/>
          <w:color w:val="000000"/>
          <w:sz w:val="48"/>
          <w:szCs w:val="48"/>
        </w:rPr>
      </w:pPr>
      <w:r>
        <w:rPr>
          <w:rFonts w:hint="eastAsia" w:ascii="微软雅黑" w:hAnsi="微软雅黑" w:eastAsia="微软雅黑" w:cs="FKJSFK+é»ä½"/>
          <w:color w:val="000000"/>
          <w:sz w:val="48"/>
          <w:szCs w:val="48"/>
          <w:u w:val="single"/>
        </w:rPr>
        <w:t xml:space="preserve">        </w:t>
      </w:r>
      <w:r>
        <w:rPr>
          <w:rFonts w:ascii="微软雅黑" w:hAnsi="微软雅黑" w:eastAsia="微软雅黑" w:cs="FKJSFK+é»ä½"/>
          <w:color w:val="000000"/>
          <w:sz w:val="48"/>
          <w:szCs w:val="48"/>
        </w:rPr>
        <w:t>招标项目</w:t>
      </w:r>
    </w:p>
    <w:p>
      <w:pPr>
        <w:spacing w:before="393"/>
        <w:ind w:left="421"/>
        <w:jc w:val="center"/>
        <w:rPr>
          <w:rFonts w:ascii="微软雅黑" w:hAnsi="微软雅黑" w:eastAsia="微软雅黑" w:cs="FKJSFK+é»ä½"/>
          <w:color w:val="000000"/>
          <w:sz w:val="28"/>
        </w:rPr>
      </w:pPr>
    </w:p>
    <w:p>
      <w:pPr>
        <w:spacing w:before="393"/>
        <w:ind w:left="420"/>
        <w:jc w:val="center"/>
        <w:rPr>
          <w:rFonts w:ascii="微软雅黑" w:hAnsi="微软雅黑" w:eastAsia="微软雅黑" w:cs="FKJSFK+é»ä½"/>
          <w:color w:val="000000"/>
          <w:sz w:val="84"/>
          <w:szCs w:val="84"/>
        </w:rPr>
      </w:pPr>
      <w:r>
        <w:rPr>
          <w:rFonts w:hint="eastAsia" w:ascii="微软雅黑" w:hAnsi="微软雅黑" w:eastAsia="微软雅黑" w:cs="FKJSFK+é»ä½"/>
          <w:color w:val="000000"/>
          <w:sz w:val="84"/>
          <w:szCs w:val="84"/>
        </w:rPr>
        <w:t>投标文件</w:t>
      </w:r>
    </w:p>
    <w:p>
      <w:pPr>
        <w:spacing w:before="393"/>
        <w:ind w:left="420"/>
        <w:jc w:val="center"/>
        <w:rPr>
          <w:rFonts w:ascii="微软雅黑" w:hAnsi="微软雅黑" w:eastAsia="微软雅黑" w:cs="FKJSFK+é»ä½"/>
          <w:color w:val="000000"/>
          <w:sz w:val="84"/>
          <w:szCs w:val="84"/>
        </w:rPr>
      </w:pPr>
    </w:p>
    <w:p>
      <w:pPr>
        <w:spacing w:before="393"/>
        <w:ind w:left="421"/>
        <w:jc w:val="center"/>
        <w:rPr>
          <w:rFonts w:ascii="微软雅黑" w:hAnsi="微软雅黑" w:eastAsia="微软雅黑" w:cs="FKJSFK+é»ä½"/>
          <w:color w:val="000000"/>
          <w:sz w:val="48"/>
          <w:szCs w:val="48"/>
        </w:rPr>
      </w:pPr>
    </w:p>
    <w:p>
      <w:pPr>
        <w:spacing w:before="393"/>
        <w:ind w:left="421"/>
        <w:jc w:val="center"/>
        <w:rPr>
          <w:rFonts w:ascii="微软雅黑" w:hAnsi="微软雅黑" w:eastAsia="微软雅黑" w:cs="FKJSFK+é»ä½"/>
          <w:color w:val="000000"/>
          <w:sz w:val="48"/>
          <w:szCs w:val="48"/>
        </w:rPr>
      </w:pPr>
    </w:p>
    <w:p>
      <w:pPr>
        <w:pStyle w:val="9"/>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rPr>
        <w:t>投标人：</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（盖单位章）</w:t>
      </w:r>
    </w:p>
    <w:p>
      <w:pPr>
        <w:pStyle w:val="9"/>
        <w:autoSpaceDE w:val="0"/>
        <w:autoSpaceDN w:val="0"/>
        <w:ind w:left="405" w:firstLine="720"/>
        <w:jc w:val="right"/>
        <w:rPr>
          <w:rFonts w:ascii="微软雅黑" w:hAnsi="微软雅黑" w:eastAsia="微软雅黑" w:cs="FKJSFK+é»ä½"/>
          <w:color w:val="000000"/>
          <w:sz w:val="36"/>
          <w:szCs w:val="48"/>
        </w:rPr>
      </w:pPr>
    </w:p>
    <w:p>
      <w:pPr>
        <w:pStyle w:val="9"/>
        <w:wordWrap w:val="0"/>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rPr>
        <w:t>法定代表人（单位负责人）或其委托代理人：</w:t>
      </w:r>
    </w:p>
    <w:p>
      <w:pPr>
        <w:pStyle w:val="9"/>
        <w:autoSpaceDE w:val="0"/>
        <w:autoSpaceDN w:val="0"/>
        <w:ind w:left="405" w:firstLine="720"/>
        <w:jc w:val="right"/>
        <w:rPr>
          <w:rFonts w:ascii="微软雅黑" w:hAnsi="微软雅黑" w:eastAsia="微软雅黑" w:cs="FKJSFK+é»ä½"/>
          <w:color w:val="000000"/>
          <w:sz w:val="36"/>
          <w:szCs w:val="48"/>
        </w:rPr>
      </w:pPr>
    </w:p>
    <w:p>
      <w:pPr>
        <w:pStyle w:val="9"/>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 xml:space="preserve"> (签字)</w:t>
      </w:r>
    </w:p>
    <w:p>
      <w:pPr>
        <w:pStyle w:val="9"/>
        <w:autoSpaceDE w:val="0"/>
        <w:autoSpaceDN w:val="0"/>
        <w:ind w:left="405" w:firstLine="720"/>
        <w:jc w:val="right"/>
        <w:rPr>
          <w:rFonts w:ascii="微软雅黑" w:hAnsi="微软雅黑" w:eastAsia="微软雅黑" w:cs="FKJSFK+é»ä½"/>
          <w:color w:val="000000"/>
          <w:sz w:val="36"/>
          <w:szCs w:val="48"/>
        </w:rPr>
      </w:pPr>
    </w:p>
    <w:p>
      <w:pPr>
        <w:pStyle w:val="9"/>
        <w:autoSpaceDE w:val="0"/>
        <w:autoSpaceDN w:val="0"/>
        <w:ind w:left="405" w:firstLine="3240" w:firstLineChars="90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u w:val="single"/>
        </w:rPr>
        <w:t xml:space="preserve">20  </w:t>
      </w:r>
      <w:r>
        <w:rPr>
          <w:rFonts w:hint="eastAsia" w:ascii="微软雅黑" w:hAnsi="微软雅黑" w:eastAsia="微软雅黑" w:cs="FKJSFK+é»ä½"/>
          <w:color w:val="000000"/>
          <w:sz w:val="36"/>
          <w:szCs w:val="48"/>
        </w:rPr>
        <w:t>年</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月</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日</w:t>
      </w:r>
    </w:p>
    <w:p>
      <w:pPr>
        <w:pStyle w:val="9"/>
        <w:autoSpaceDE w:val="0"/>
        <w:autoSpaceDN w:val="0"/>
        <w:ind w:left="405" w:firstLine="0" w:firstLineChars="0"/>
        <w:jc w:val="left"/>
        <w:rPr>
          <w:rFonts w:ascii="微软雅黑" w:hAnsi="微软雅黑" w:eastAsia="微软雅黑"/>
          <w:color w:val="000000"/>
          <w:sz w:val="24"/>
          <w:szCs w:val="24"/>
        </w:rPr>
      </w:pPr>
    </w:p>
    <w:p>
      <w:pPr>
        <w:pStyle w:val="9"/>
        <w:numPr>
          <w:ilvl w:val="0"/>
          <w:numId w:val="4"/>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9"/>
        <w:ind w:left="744" w:firstLine="0" w:firstLineChars="0"/>
        <w:rPr>
          <w:rFonts w:ascii="新宋体" w:hAnsi="新宋体" w:eastAsia="新宋体"/>
          <w:b/>
          <w:bCs/>
          <w:sz w:val="36"/>
          <w:szCs w:val="40"/>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致:人人乐连锁商业集团股份有限公司</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1、在认真研读招标资格预审文件后,我们经慎重考虑，郑重承诺参加本次招标资格预审活动，我们谨此向您申请作为</w:t>
      </w:r>
      <w:r>
        <w:rPr>
          <w:rFonts w:hint="eastAsia" w:ascii="微软雅黑" w:hAnsi="微软雅黑" w:eastAsia="微软雅黑"/>
          <w:color w:val="000000"/>
          <w:sz w:val="24"/>
          <w:szCs w:val="28"/>
          <w:u w:val="single"/>
        </w:rPr>
        <w:t>_</w:t>
      </w:r>
      <w:r>
        <w:rPr>
          <w:rFonts w:hint="eastAsia" w:ascii="微软雅黑" w:hAnsi="微软雅黑" w:eastAsia="微软雅黑"/>
          <w:color w:val="000000"/>
          <w:sz w:val="24"/>
          <w:szCs w:val="28"/>
          <w:u w:val="single"/>
          <w:lang w:val="en-US" w:eastAsia="zh-CN"/>
        </w:rPr>
        <w:t xml:space="preserve">   </w:t>
      </w:r>
      <w:r>
        <w:rPr>
          <w:rFonts w:hint="eastAsia" w:ascii="微软雅黑" w:hAnsi="微软雅黑" w:eastAsia="微软雅黑"/>
          <w:color w:val="000000"/>
          <w:sz w:val="24"/>
          <w:szCs w:val="28"/>
          <w:u w:val="single"/>
        </w:rPr>
        <w:t>__</w:t>
      </w:r>
      <w:r>
        <w:rPr>
          <w:rFonts w:hint="eastAsia" w:ascii="微软雅黑" w:hAnsi="微软雅黑" w:eastAsia="微软雅黑"/>
          <w:color w:val="000000"/>
          <w:sz w:val="24"/>
          <w:szCs w:val="28"/>
        </w:rPr>
        <w:t>项目的投标申请人。</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2、我们按照贵方资格预审文件要求的内容，已编制完成资格预审文件，现按要求报上一式份，其中正本份，副本份。</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4、我们承诺:若通过资格预审，我们将继续接受贵方发出的投标邀请，参加贵方组织的招投标活动。</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项目中标通知书为无效文件，对招标人不具任何法律约束力，由此造成的任何后果和损失均由我公司承担。本承诺具有相对独立性，不管是否有其他相反的说明。本承诺既是我公司投标资格申请文件的有效组成内容,也是我公司获得投标资格后所递交的投标书的有效组成内容，是我公司真实意思的表示，对我公司在与该项目有关的任何行为中始终具有优先的法律约束力。</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如您需要我们提供任何进一步资料，请与下述人员联系:</w:t>
      </w:r>
    </w:p>
    <w:p>
      <w:pPr>
        <w:rPr>
          <w:rFonts w:ascii="新宋体" w:hAnsi="新宋体" w:eastAsia="新宋体"/>
          <w:sz w:val="28"/>
          <w:szCs w:val="32"/>
        </w:rPr>
      </w:pPr>
    </w:p>
    <w:p>
      <w:pPr>
        <w:rPr>
          <w:rFonts w:ascii="新宋体" w:hAnsi="新宋体" w:eastAsia="新宋体"/>
          <w:sz w:val="28"/>
          <w:szCs w:val="32"/>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姓名:</w:t>
      </w:r>
      <w:r>
        <w:rPr>
          <w:rFonts w:hint="eastAsia" w:ascii="微软雅黑" w:hAnsi="微软雅黑" w:eastAsia="微软雅黑"/>
          <w:color w:val="000000"/>
          <w:sz w:val="24"/>
          <w:szCs w:val="28"/>
          <w:lang w:val="en-US" w:eastAsia="zh-CN"/>
        </w:rPr>
        <w:t xml:space="preserve">   </w:t>
      </w:r>
      <w:r>
        <w:rPr>
          <w:rFonts w:hint="eastAsia" w:ascii="微软雅黑" w:hAnsi="微软雅黑" w:eastAsia="微软雅黑"/>
          <w:color w:val="000000"/>
          <w:sz w:val="24"/>
          <w:szCs w:val="28"/>
        </w:rPr>
        <w:t>职务: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联系电话和地址:</w:t>
      </w:r>
    </w:p>
    <w:p>
      <w:pPr>
        <w:rPr>
          <w:rFonts w:ascii="新宋体" w:hAnsi="新宋体" w:eastAsia="新宋体"/>
          <w:sz w:val="28"/>
          <w:szCs w:val="32"/>
        </w:rPr>
      </w:pPr>
    </w:p>
    <w:p>
      <w:pPr>
        <w:rPr>
          <w:rFonts w:ascii="新宋体" w:hAnsi="新宋体" w:eastAsia="新宋体"/>
          <w:sz w:val="28"/>
          <w:szCs w:val="32"/>
        </w:rPr>
      </w:pPr>
      <w:r>
        <w:rPr>
          <w:rFonts w:hint="eastAsia" w:ascii="微软雅黑" w:hAnsi="微软雅黑" w:eastAsia="微软雅黑"/>
          <w:color w:val="000000"/>
          <w:sz w:val="24"/>
          <w:szCs w:val="28"/>
        </w:rPr>
        <w:t>我们声明，我们所填报的资料是完全真实和准确的，并愿为此承担任何相关的法律责任。</w:t>
      </w:r>
    </w:p>
    <w:p>
      <w:pPr>
        <w:rPr>
          <w:rFonts w:ascii="新宋体" w:hAnsi="新宋体" w:eastAsia="新宋体"/>
          <w:sz w:val="28"/>
          <w:szCs w:val="32"/>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二、法定代表人身份证明书</w:t>
      </w:r>
    </w:p>
    <w:p>
      <w:pPr>
        <w:spacing w:line="360" w:lineRule="auto"/>
        <w:jc w:val="center"/>
        <w:rPr>
          <w:b/>
          <w:sz w:val="44"/>
          <w:szCs w:val="44"/>
        </w:rPr>
      </w:pPr>
    </w:p>
    <w:p>
      <w:pPr>
        <w:rPr>
          <w:rFonts w:hint="eastAsia" w:ascii="微软雅黑" w:hAnsi="微软雅黑" w:eastAsia="微软雅黑"/>
          <w:color w:val="000000"/>
          <w:sz w:val="24"/>
          <w:szCs w:val="28"/>
        </w:rPr>
      </w:pPr>
      <w:r>
        <w:rPr>
          <w:rFonts w:hint="eastAsia"/>
          <w:sz w:val="28"/>
          <w:szCs w:val="28"/>
        </w:rPr>
        <w:t>　</w:t>
      </w:r>
      <w:r>
        <w:rPr>
          <w:rFonts w:hint="eastAsia" w:ascii="微软雅黑" w:hAnsi="微软雅黑" w:eastAsia="微软雅黑"/>
          <w:color w:val="000000"/>
          <w:sz w:val="24"/>
          <w:szCs w:val="28"/>
        </w:rPr>
        <w:t xml:space="preserve">　投标人名称: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单位性质: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地址：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成立时间:         年        月        日</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经营期限：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姓名:            性别:     年龄     职务: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系                                      的法定代表人。签署上述项目的投标资格预审申请文件和处理与之有关的一切事务。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附：法定代表人身份证复印件。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特此证明。</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投标单位:(盖单位章)</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日期：     年    月    日</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申请人:(单位公章)</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法定代表人:(签字或印鉴)</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日期：</w:t>
      </w:r>
    </w:p>
    <w:p>
      <w:pPr>
        <w:rPr>
          <w:rFonts w:ascii="新宋体" w:hAnsi="新宋体" w:eastAsia="新宋体"/>
          <w:sz w:val="28"/>
          <w:szCs w:val="32"/>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三、法定代表人身份证复印件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四、授权委托书原件</w:t>
      </w:r>
    </w:p>
    <w:p>
      <w:pPr>
        <w:jc w:val="center"/>
        <w:rPr>
          <w:rFonts w:ascii="新宋体" w:hAnsi="新宋体" w:eastAsia="新宋体"/>
          <w:b/>
          <w:bCs/>
          <w:sz w:val="40"/>
          <w:szCs w:val="44"/>
        </w:rPr>
      </w:pPr>
    </w:p>
    <w:p>
      <w:pPr>
        <w:ind w:firstLine="480" w:firstLineChars="200"/>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本授权书声明:我(姓名)系_(投标申请人名称)_的法定代表人，现授权委托(单位名称)的(姓名)为本公司签署项目招标资格预审申请书的法定代表人授权委托代理人，我承认代理人全权代表我以本公司名义所签署的本项目的资格预审申请书内容。</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ind w:firstLine="480" w:firstLineChars="200"/>
        <w:rPr>
          <w:rFonts w:hint="eastAsia" w:ascii="微软雅黑" w:hAnsi="微软雅黑" w:eastAsia="微软雅黑"/>
          <w:color w:val="000000"/>
          <w:sz w:val="24"/>
          <w:szCs w:val="28"/>
        </w:rPr>
      </w:pPr>
      <w:r>
        <w:rPr>
          <w:rFonts w:hint="eastAsia" w:ascii="微软雅黑" w:hAnsi="微软雅黑" w:eastAsia="微软雅黑"/>
          <w:color w:val="000000"/>
          <w:sz w:val="24"/>
          <w:szCs w:val="28"/>
        </w:rPr>
        <w:t>代理人无转委托权，特此委托。</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代理人:_(签字)_性别:年龄:</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身份证号码:职务: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投标申请人:(盖章)</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法定代表人:(签字或盖章)</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授权委托日期:年月日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9"/>
        <w:numPr>
          <w:ilvl w:val="0"/>
          <w:numId w:val="5"/>
        </w:numPr>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委托代理人身份证复印件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numPr>
          <w:ilvl w:val="0"/>
          <w:numId w:val="0"/>
        </w:numPr>
        <w:autoSpaceDE w:val="0"/>
        <w:autoSpaceDN w:val="0"/>
        <w:ind w:leftChars="200"/>
        <w:jc w:val="both"/>
        <w:rPr>
          <w:rFonts w:hint="eastAsia" w:ascii="新宋体" w:hAnsi="新宋体" w:eastAsia="新宋体" w:cstheme="minorBidi"/>
          <w:b/>
          <w:bCs/>
          <w:kern w:val="2"/>
          <w:sz w:val="32"/>
          <w:szCs w:val="32"/>
          <w:lang w:val="en-US" w:eastAsia="zh-CN" w:bidi="ar-SA"/>
        </w:rPr>
      </w:pP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both"/>
        <w:rPr>
          <w:rFonts w:ascii="新宋体" w:hAnsi="新宋体" w:eastAsia="新宋体"/>
          <w:sz w:val="36"/>
          <w:szCs w:val="40"/>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六、营业执照复印件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七、资质证书复印件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八、拟执行本合同管理人员情况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0" w:leftChars="0" w:firstLine="0" w:firstLineChars="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九、技术服务和质保期服务计划</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spacing w:line="288" w:lineRule="auto"/>
        <w:jc w:val="center"/>
        <w:rPr>
          <w:rFonts w:ascii="新宋体" w:hAnsi="新宋体" w:eastAsia="新宋体"/>
          <w:b/>
          <w:bCs/>
          <w:sz w:val="32"/>
          <w:szCs w:val="32"/>
        </w:rPr>
      </w:pPr>
      <w:r>
        <w:rPr>
          <w:rFonts w:hint="eastAsia" w:ascii="新宋体" w:hAnsi="新宋体" w:eastAsia="新宋体"/>
          <w:b/>
          <w:bCs/>
          <w:sz w:val="32"/>
          <w:szCs w:val="32"/>
        </w:rPr>
        <w:t>十、企业近24个月来所供货同类项目情况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pStyle w:val="9"/>
        <w:autoSpaceDE w:val="0"/>
        <w:autoSpaceDN w:val="0"/>
        <w:ind w:left="405" w:firstLine="800"/>
        <w:jc w:val="center"/>
        <w:rPr>
          <w:rFonts w:hint="eastAsia" w:ascii="微软雅黑" w:hAnsi="微软雅黑" w:eastAsia="微软雅黑"/>
          <w:color w:val="000000"/>
          <w:sz w:val="40"/>
          <w:szCs w:val="24"/>
        </w:rPr>
      </w:pPr>
    </w:p>
    <w:p>
      <w:pPr>
        <w:pStyle w:val="9"/>
        <w:autoSpaceDE w:val="0"/>
        <w:autoSpaceDN w:val="0"/>
        <w:ind w:left="405" w:firstLine="800"/>
        <w:jc w:val="center"/>
        <w:rPr>
          <w:rFonts w:hint="eastAsia" w:ascii="微软雅黑" w:hAnsi="微软雅黑" w:eastAsia="微软雅黑"/>
          <w:color w:val="000000"/>
          <w:sz w:val="40"/>
          <w:szCs w:val="24"/>
        </w:rPr>
      </w:pPr>
    </w:p>
    <w:p>
      <w:pPr>
        <w:pStyle w:val="9"/>
        <w:numPr>
          <w:ilvl w:val="0"/>
          <w:numId w:val="6"/>
        </w:numPr>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近二年内合作的类似项目的合同复印件</w:t>
      </w:r>
    </w:p>
    <w:p>
      <w:pPr>
        <w:pStyle w:val="9"/>
        <w:numPr>
          <w:ilvl w:val="0"/>
          <w:numId w:val="0"/>
        </w:numPr>
        <w:autoSpaceDE w:val="0"/>
        <w:autoSpaceDN w:val="0"/>
        <w:ind w:leftChars="2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（详细条款可略）</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十</w:t>
      </w:r>
      <w:r>
        <w:rPr>
          <w:rFonts w:hint="eastAsia" w:ascii="新宋体" w:hAnsi="新宋体" w:eastAsia="新宋体"/>
          <w:b/>
          <w:bCs/>
          <w:sz w:val="32"/>
          <w:szCs w:val="32"/>
          <w:lang w:val="en-US" w:eastAsia="zh-CN"/>
        </w:rPr>
        <w:t>二</w:t>
      </w:r>
      <w:r>
        <w:rPr>
          <w:rFonts w:hint="eastAsia" w:ascii="新宋体" w:hAnsi="新宋体" w:eastAsia="新宋体"/>
          <w:b/>
          <w:bCs/>
          <w:sz w:val="32"/>
          <w:szCs w:val="32"/>
        </w:rPr>
        <w:t>、投标人认为有必要提供的其它资料</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十三、分项报价表</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（格式见附件“分项报价表”）</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十四、商务和技术偏差表</w:t>
      </w:r>
    </w:p>
    <w:p>
      <w:pPr>
        <w:pStyle w:val="9"/>
        <w:autoSpaceDE w:val="0"/>
        <w:autoSpaceDN w:val="0"/>
        <w:ind w:left="405" w:firstLine="800"/>
        <w:jc w:val="center"/>
        <w:rPr>
          <w:rFonts w:ascii="微软雅黑" w:hAnsi="微软雅黑" w:eastAsia="微软雅黑"/>
          <w:color w:val="000000"/>
          <w:sz w:val="40"/>
          <w:szCs w:val="24"/>
        </w:rPr>
      </w:pPr>
    </w:p>
    <w:tbl>
      <w:tblPr>
        <w:tblStyle w:val="5"/>
        <w:tblW w:w="0" w:type="auto"/>
        <w:tblInd w:w="-34" w:type="dxa"/>
        <w:tblLayout w:type="autofit"/>
        <w:tblCellMar>
          <w:top w:w="0" w:type="dxa"/>
          <w:left w:w="108" w:type="dxa"/>
          <w:bottom w:w="0" w:type="dxa"/>
          <w:right w:w="108" w:type="dxa"/>
        </w:tblCellMar>
      </w:tblPr>
      <w:tblGrid>
        <w:gridCol w:w="823"/>
        <w:gridCol w:w="2863"/>
        <w:gridCol w:w="2977"/>
        <w:gridCol w:w="1701"/>
      </w:tblGrid>
      <w:tr>
        <w:tblPrEx>
          <w:tblCellMar>
            <w:top w:w="0" w:type="dxa"/>
            <w:left w:w="108" w:type="dxa"/>
            <w:bottom w:w="0" w:type="dxa"/>
            <w:right w:w="108" w:type="dxa"/>
          </w:tblCellMar>
        </w:tblPrEx>
        <w:trPr>
          <w:trHeight w:val="345"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序号</w:t>
            </w:r>
          </w:p>
        </w:tc>
        <w:tc>
          <w:tcPr>
            <w:tcW w:w="2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招标文件章节及条款号</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投标文件章节及条款号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偏差说明</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bl>
    <w:p>
      <w:pPr>
        <w:autoSpaceDE w:val="0"/>
        <w:autoSpaceDN w:val="0"/>
        <w:jc w:val="left"/>
        <w:rPr>
          <w:rFonts w:ascii="微软雅黑" w:hAnsi="微软雅黑" w:eastAsia="微软雅黑"/>
          <w:color w:val="000000"/>
          <w:sz w:val="24"/>
          <w:szCs w:val="24"/>
        </w:rPr>
      </w:pPr>
    </w:p>
    <w:p>
      <w:pPr>
        <w:autoSpaceDE w:val="0"/>
        <w:autoSpaceDN w:val="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投标人保证：除商务和技术偏差表列出的偏差外，投标人响应招标文件的全部要求。</w:t>
      </w:r>
    </w:p>
    <w:p>
      <w:pPr>
        <w:autoSpaceDE w:val="0"/>
        <w:autoSpaceDN w:val="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如全部满足要求时，可不交此表。</w:t>
      </w:r>
    </w:p>
    <w:p>
      <w:pPr>
        <w:autoSpaceDE w:val="0"/>
        <w:autoSpaceDN w:val="0"/>
        <w:jc w:val="left"/>
        <w:rPr>
          <w:rFonts w:ascii="微软雅黑" w:hAnsi="微软雅黑" w:eastAsia="微软雅黑"/>
          <w:color w:val="000000"/>
          <w:sz w:val="24"/>
          <w:szCs w:val="24"/>
        </w:rPr>
      </w:pPr>
    </w:p>
    <w:p>
      <w:pPr>
        <w:pStyle w:val="9"/>
        <w:autoSpaceDE w:val="0"/>
        <w:autoSpaceDN w:val="0"/>
        <w:ind w:left="405" w:firstLine="800"/>
        <w:jc w:val="center"/>
        <w:rPr>
          <w:rFonts w:ascii="微软雅黑" w:hAnsi="微软雅黑" w:eastAsia="微软雅黑"/>
          <w:color w:val="000000"/>
          <w:sz w:val="40"/>
          <w:szCs w:val="24"/>
        </w:rPr>
      </w:pPr>
      <w:r>
        <w:rPr>
          <w:rFonts w:hint="eastAsia" w:ascii="微软雅黑" w:hAnsi="微软雅黑" w:eastAsia="微软雅黑"/>
          <w:color w:val="000000"/>
          <w:sz w:val="40"/>
          <w:szCs w:val="24"/>
        </w:rPr>
        <w:t>（格式见附件“商务和技术偏差表”）</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p>
    <w:p>
      <w:pPr>
        <w:pStyle w:val="9"/>
        <w:autoSpaceDE w:val="0"/>
        <w:autoSpaceDN w:val="0"/>
        <w:ind w:left="405" w:firstLine="800"/>
        <w:jc w:val="center"/>
        <w:rPr>
          <w:rFonts w:ascii="微软雅黑" w:hAnsi="微软雅黑" w:eastAsia="微软雅黑"/>
          <w:color w:val="000000"/>
          <w:sz w:val="40"/>
          <w:szCs w:val="24"/>
        </w:rPr>
      </w:pPr>
      <w:r>
        <w:rPr>
          <w:rFonts w:hint="eastAsia" w:ascii="新宋体" w:hAnsi="新宋体" w:eastAsia="新宋体" w:cstheme="minorBidi"/>
          <w:b/>
          <w:bCs/>
          <w:kern w:val="2"/>
          <w:sz w:val="32"/>
          <w:szCs w:val="32"/>
          <w:lang w:val="en-US" w:eastAsia="zh-CN" w:bidi="ar-SA"/>
        </w:rPr>
        <w:t>十五、投标保证金汇款回执</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KJSFK+é»ä½">
    <w:altName w:val="Arial Unicode MS"/>
    <w:panose1 w:val="00000000000000000000"/>
    <w:charset w:val="01"/>
    <w:family w:val="modern"/>
    <w:pitch w:val="default"/>
    <w:sig w:usb0="00000000" w:usb1="00000000" w:usb2="01010101" w:usb3="01010101" w:csb0="01010101" w:csb1="01010101"/>
  </w:font>
  <w:font w:name="GPUJCB+å®ä½">
    <w:altName w:val="Arial Unicode MS"/>
    <w:panose1 w:val="00000000000000000000"/>
    <w:charset w:val="00"/>
    <w:family w:val="auto"/>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330400"/>
      <w:docPartObj>
        <w:docPartGallery w:val="autotext"/>
      </w:docPartObj>
    </w:sdtPr>
    <w:sdtContent>
      <w:p>
        <w:pPr>
          <w:pStyle w:val="3"/>
          <w:jc w:val="center"/>
        </w:pPr>
        <w:r>
          <w:fldChar w:fldCharType="begin"/>
        </w:r>
        <w:r>
          <w:instrText xml:space="preserve">PAGE   \* MERGEFORMAT</w:instrText>
        </w:r>
        <w:r>
          <w:fldChar w:fldCharType="separate"/>
        </w:r>
        <w:r>
          <w:rPr>
            <w:lang w:val="zh-CN"/>
          </w:rPr>
          <w:t>40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9C0680E"/>
    <w:multiLevelType w:val="singleLevel"/>
    <w:tmpl w:val="29C0680E"/>
    <w:lvl w:ilvl="0" w:tentative="0">
      <w:start w:val="11"/>
      <w:numFmt w:val="chineseCounting"/>
      <w:suff w:val="nothing"/>
      <w:lvlText w:val="%1、"/>
      <w:lvlJc w:val="left"/>
      <w:rPr>
        <w:rFonts w:hint="eastAsia"/>
      </w:rPr>
    </w:lvl>
  </w:abstractNum>
  <w:abstractNum w:abstractNumId="2">
    <w:nsid w:val="485F2D4E"/>
    <w:multiLevelType w:val="singleLevel"/>
    <w:tmpl w:val="485F2D4E"/>
    <w:lvl w:ilvl="0" w:tentative="0">
      <w:start w:val="5"/>
      <w:numFmt w:val="chineseCounting"/>
      <w:suff w:val="nothing"/>
      <w:lvlText w:val="%1、"/>
      <w:lvlJc w:val="left"/>
      <w:rPr>
        <w:rFonts w:hint="eastAsia"/>
      </w:rPr>
    </w:lvl>
  </w:abstractNum>
  <w:abstractNum w:abstractNumId="3">
    <w:nsid w:val="496560DE"/>
    <w:multiLevelType w:val="multilevel"/>
    <w:tmpl w:val="496560DE"/>
    <w:lvl w:ilvl="0" w:tentative="0">
      <w:start w:val="1"/>
      <w:numFmt w:val="decimal"/>
      <w:lvlText w:val="%1."/>
      <w:lvlJc w:val="left"/>
      <w:pPr>
        <w:ind w:left="405" w:hanging="405"/>
      </w:pPr>
      <w:rPr>
        <w:rFonts w:hint="default" w:cstheme="minorBidi"/>
      </w:rPr>
    </w:lvl>
    <w:lvl w:ilvl="1" w:tentative="0">
      <w:start w:val="1"/>
      <w:numFmt w:val="decimal"/>
      <w:isLgl/>
      <w:lvlText w:val="%1.%2"/>
      <w:lvlJc w:val="left"/>
      <w:pPr>
        <w:ind w:left="1119" w:hanging="720"/>
      </w:pPr>
      <w:rPr>
        <w:rFonts w:hint="default"/>
      </w:rPr>
    </w:lvl>
    <w:lvl w:ilvl="2" w:tentative="0">
      <w:start w:val="1"/>
      <w:numFmt w:val="decimal"/>
      <w:isLgl/>
      <w:lvlText w:val="%1.%2.%3"/>
      <w:lvlJc w:val="left"/>
      <w:pPr>
        <w:ind w:left="1524" w:hanging="720"/>
      </w:pPr>
      <w:rPr>
        <w:rFonts w:hint="default"/>
      </w:rPr>
    </w:lvl>
    <w:lvl w:ilvl="3" w:tentative="0">
      <w:start w:val="1"/>
      <w:numFmt w:val="decimal"/>
      <w:isLgl/>
      <w:lvlText w:val="%1.%2.%3.%4"/>
      <w:lvlJc w:val="left"/>
      <w:pPr>
        <w:ind w:left="2289" w:hanging="1080"/>
      </w:pPr>
      <w:rPr>
        <w:rFonts w:hint="default"/>
      </w:rPr>
    </w:lvl>
    <w:lvl w:ilvl="4" w:tentative="0">
      <w:start w:val="1"/>
      <w:numFmt w:val="decimal"/>
      <w:isLgl/>
      <w:lvlText w:val="%1.%2.%3.%4.%5"/>
      <w:lvlJc w:val="left"/>
      <w:pPr>
        <w:ind w:left="2694" w:hanging="1080"/>
      </w:pPr>
      <w:rPr>
        <w:rFonts w:hint="default"/>
      </w:rPr>
    </w:lvl>
    <w:lvl w:ilvl="5" w:tentative="0">
      <w:start w:val="1"/>
      <w:numFmt w:val="decimal"/>
      <w:isLgl/>
      <w:lvlText w:val="%1.%2.%3.%4.%5.%6"/>
      <w:lvlJc w:val="left"/>
      <w:pPr>
        <w:ind w:left="3459" w:hanging="1440"/>
      </w:pPr>
      <w:rPr>
        <w:rFonts w:hint="default"/>
      </w:rPr>
    </w:lvl>
    <w:lvl w:ilvl="6" w:tentative="0">
      <w:start w:val="1"/>
      <w:numFmt w:val="decimal"/>
      <w:isLgl/>
      <w:lvlText w:val="%1.%2.%3.%4.%5.%6.%7"/>
      <w:lvlJc w:val="left"/>
      <w:pPr>
        <w:ind w:left="3864" w:hanging="1440"/>
      </w:pPr>
      <w:rPr>
        <w:rFonts w:hint="default"/>
      </w:rPr>
    </w:lvl>
    <w:lvl w:ilvl="7" w:tentative="0">
      <w:start w:val="1"/>
      <w:numFmt w:val="decimal"/>
      <w:isLgl/>
      <w:lvlText w:val="%1.%2.%3.%4.%5.%6.%7.%8"/>
      <w:lvlJc w:val="left"/>
      <w:pPr>
        <w:ind w:left="4629" w:hanging="1800"/>
      </w:pPr>
      <w:rPr>
        <w:rFonts w:hint="default"/>
      </w:rPr>
    </w:lvl>
    <w:lvl w:ilvl="8" w:tentative="0">
      <w:start w:val="1"/>
      <w:numFmt w:val="decimal"/>
      <w:isLgl/>
      <w:lvlText w:val="%1.%2.%3.%4.%5.%6.%7.%8.%9"/>
      <w:lvlJc w:val="left"/>
      <w:pPr>
        <w:ind w:left="5394" w:hanging="2160"/>
      </w:pPr>
      <w:rPr>
        <w:rFonts w:hint="default"/>
      </w:rPr>
    </w:lvl>
  </w:abstractNum>
  <w:abstractNum w:abstractNumId="4">
    <w:nsid w:val="5B3C4928"/>
    <w:multiLevelType w:val="multilevel"/>
    <w:tmpl w:val="5B3C4928"/>
    <w:lvl w:ilvl="0" w:tentative="0">
      <w:start w:val="1"/>
      <w:numFmt w:val="decimal"/>
      <w:lvlText w:val="（%1）"/>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6BB96050"/>
    <w:multiLevelType w:val="multilevel"/>
    <w:tmpl w:val="6BB96050"/>
    <w:lvl w:ilvl="0" w:tentative="0">
      <w:start w:val="1"/>
      <w:numFmt w:val="decimal"/>
      <w:lvlText w:val="%1."/>
      <w:lvlJc w:val="left"/>
      <w:pPr>
        <w:ind w:left="405" w:hanging="405"/>
      </w:pPr>
      <w:rPr>
        <w:rFonts w:hint="default" w:cstheme="minorBidi"/>
      </w:rPr>
    </w:lvl>
    <w:lvl w:ilvl="1" w:tentative="0">
      <w:start w:val="1"/>
      <w:numFmt w:val="decimal"/>
      <w:isLgl/>
      <w:lvlText w:val="%1.%2"/>
      <w:lvlJc w:val="left"/>
      <w:pPr>
        <w:ind w:left="1119" w:hanging="720"/>
      </w:pPr>
      <w:rPr>
        <w:rFonts w:hint="default"/>
      </w:rPr>
    </w:lvl>
    <w:lvl w:ilvl="2" w:tentative="0">
      <w:start w:val="1"/>
      <w:numFmt w:val="decimal"/>
      <w:isLgl/>
      <w:lvlText w:val="%1.%2.%3"/>
      <w:lvlJc w:val="left"/>
      <w:pPr>
        <w:ind w:left="1524" w:hanging="720"/>
      </w:pPr>
      <w:rPr>
        <w:rFonts w:hint="default"/>
      </w:rPr>
    </w:lvl>
    <w:lvl w:ilvl="3" w:tentative="0">
      <w:start w:val="1"/>
      <w:numFmt w:val="decimal"/>
      <w:isLgl/>
      <w:lvlText w:val="%1.%2.%3.%4"/>
      <w:lvlJc w:val="left"/>
      <w:pPr>
        <w:ind w:left="2289" w:hanging="1080"/>
      </w:pPr>
      <w:rPr>
        <w:rFonts w:hint="default"/>
      </w:rPr>
    </w:lvl>
    <w:lvl w:ilvl="4" w:tentative="0">
      <w:start w:val="1"/>
      <w:numFmt w:val="decimal"/>
      <w:isLgl/>
      <w:lvlText w:val="%1.%2.%3.%4.%5"/>
      <w:lvlJc w:val="left"/>
      <w:pPr>
        <w:ind w:left="2694" w:hanging="1080"/>
      </w:pPr>
      <w:rPr>
        <w:rFonts w:hint="default"/>
      </w:rPr>
    </w:lvl>
    <w:lvl w:ilvl="5" w:tentative="0">
      <w:start w:val="1"/>
      <w:numFmt w:val="decimal"/>
      <w:isLgl/>
      <w:lvlText w:val="%1.%2.%3.%4.%5.%6"/>
      <w:lvlJc w:val="left"/>
      <w:pPr>
        <w:ind w:left="3459" w:hanging="1440"/>
      </w:pPr>
      <w:rPr>
        <w:rFonts w:hint="default"/>
      </w:rPr>
    </w:lvl>
    <w:lvl w:ilvl="6" w:tentative="0">
      <w:start w:val="1"/>
      <w:numFmt w:val="decimal"/>
      <w:isLgl/>
      <w:lvlText w:val="%1.%2.%3.%4.%5.%6.%7"/>
      <w:lvlJc w:val="left"/>
      <w:pPr>
        <w:ind w:left="3864" w:hanging="1440"/>
      </w:pPr>
      <w:rPr>
        <w:rFonts w:hint="default"/>
      </w:rPr>
    </w:lvl>
    <w:lvl w:ilvl="7" w:tentative="0">
      <w:start w:val="1"/>
      <w:numFmt w:val="decimal"/>
      <w:isLgl/>
      <w:lvlText w:val="%1.%2.%3.%4.%5.%6.%7.%8"/>
      <w:lvlJc w:val="left"/>
      <w:pPr>
        <w:ind w:left="4629" w:hanging="1800"/>
      </w:pPr>
      <w:rPr>
        <w:rFonts w:hint="default"/>
      </w:rPr>
    </w:lvl>
    <w:lvl w:ilvl="8" w:tentative="0">
      <w:start w:val="1"/>
      <w:numFmt w:val="decimal"/>
      <w:isLgl/>
      <w:lvlText w:val="%1.%2.%3.%4.%5.%6.%7.%8.%9"/>
      <w:lvlJc w:val="left"/>
      <w:pPr>
        <w:ind w:left="5394" w:hanging="216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Y1NmE3NTI0ODNmMDYwMDY0YzJkNTVkYTlhYjEifQ=="/>
  </w:docVars>
  <w:rsids>
    <w:rsidRoot w:val="00A92267"/>
    <w:rsid w:val="000008AA"/>
    <w:rsid w:val="00051FA5"/>
    <w:rsid w:val="000660F5"/>
    <w:rsid w:val="00093846"/>
    <w:rsid w:val="000A53E5"/>
    <w:rsid w:val="000D647E"/>
    <w:rsid w:val="000E4249"/>
    <w:rsid w:val="00115F5D"/>
    <w:rsid w:val="00137548"/>
    <w:rsid w:val="0016763F"/>
    <w:rsid w:val="0019273A"/>
    <w:rsid w:val="00193053"/>
    <w:rsid w:val="001D3595"/>
    <w:rsid w:val="001D5A0E"/>
    <w:rsid w:val="002023DE"/>
    <w:rsid w:val="00205119"/>
    <w:rsid w:val="00221ABF"/>
    <w:rsid w:val="00234205"/>
    <w:rsid w:val="00240D47"/>
    <w:rsid w:val="00256906"/>
    <w:rsid w:val="0026022B"/>
    <w:rsid w:val="002740D7"/>
    <w:rsid w:val="002B614D"/>
    <w:rsid w:val="002C0FB3"/>
    <w:rsid w:val="002C2775"/>
    <w:rsid w:val="003133C2"/>
    <w:rsid w:val="003575B2"/>
    <w:rsid w:val="00392723"/>
    <w:rsid w:val="003B0D8A"/>
    <w:rsid w:val="003D20EE"/>
    <w:rsid w:val="003D64E8"/>
    <w:rsid w:val="003E0E2D"/>
    <w:rsid w:val="003F0D41"/>
    <w:rsid w:val="003F5205"/>
    <w:rsid w:val="0040085C"/>
    <w:rsid w:val="00414B10"/>
    <w:rsid w:val="00422C44"/>
    <w:rsid w:val="00453739"/>
    <w:rsid w:val="00466B25"/>
    <w:rsid w:val="00481343"/>
    <w:rsid w:val="00490250"/>
    <w:rsid w:val="004974A7"/>
    <w:rsid w:val="004C572A"/>
    <w:rsid w:val="004D7E5F"/>
    <w:rsid w:val="00507213"/>
    <w:rsid w:val="0052301D"/>
    <w:rsid w:val="00526D1F"/>
    <w:rsid w:val="00540810"/>
    <w:rsid w:val="00565663"/>
    <w:rsid w:val="0056746F"/>
    <w:rsid w:val="00593FDD"/>
    <w:rsid w:val="005B0635"/>
    <w:rsid w:val="005C2A62"/>
    <w:rsid w:val="005C44CA"/>
    <w:rsid w:val="005C612E"/>
    <w:rsid w:val="005F0AF2"/>
    <w:rsid w:val="005F6B79"/>
    <w:rsid w:val="00632E42"/>
    <w:rsid w:val="00661CA4"/>
    <w:rsid w:val="00661D93"/>
    <w:rsid w:val="00671E69"/>
    <w:rsid w:val="00680296"/>
    <w:rsid w:val="00691EB0"/>
    <w:rsid w:val="006D3A74"/>
    <w:rsid w:val="006E0A09"/>
    <w:rsid w:val="006F6993"/>
    <w:rsid w:val="006F74BC"/>
    <w:rsid w:val="00745258"/>
    <w:rsid w:val="0078397C"/>
    <w:rsid w:val="007B1A6E"/>
    <w:rsid w:val="007D606B"/>
    <w:rsid w:val="008070A0"/>
    <w:rsid w:val="00814BF1"/>
    <w:rsid w:val="008410A6"/>
    <w:rsid w:val="00845BCB"/>
    <w:rsid w:val="00853C85"/>
    <w:rsid w:val="00880330"/>
    <w:rsid w:val="00880BE9"/>
    <w:rsid w:val="00882E81"/>
    <w:rsid w:val="008A07F7"/>
    <w:rsid w:val="008A4432"/>
    <w:rsid w:val="008A4CD8"/>
    <w:rsid w:val="008C24B9"/>
    <w:rsid w:val="008C78CC"/>
    <w:rsid w:val="008F2B74"/>
    <w:rsid w:val="008F315E"/>
    <w:rsid w:val="008F6F85"/>
    <w:rsid w:val="009426BE"/>
    <w:rsid w:val="0099046D"/>
    <w:rsid w:val="009B2324"/>
    <w:rsid w:val="009B45E9"/>
    <w:rsid w:val="009C32F4"/>
    <w:rsid w:val="009F77AB"/>
    <w:rsid w:val="00A50249"/>
    <w:rsid w:val="00A55D81"/>
    <w:rsid w:val="00A67F1A"/>
    <w:rsid w:val="00A771EC"/>
    <w:rsid w:val="00A92267"/>
    <w:rsid w:val="00AC06C3"/>
    <w:rsid w:val="00AF3259"/>
    <w:rsid w:val="00B077A8"/>
    <w:rsid w:val="00B22138"/>
    <w:rsid w:val="00B9298D"/>
    <w:rsid w:val="00B959FE"/>
    <w:rsid w:val="00BD0911"/>
    <w:rsid w:val="00BD2EB9"/>
    <w:rsid w:val="00BF4014"/>
    <w:rsid w:val="00BF750B"/>
    <w:rsid w:val="00C3165D"/>
    <w:rsid w:val="00C44576"/>
    <w:rsid w:val="00C65A05"/>
    <w:rsid w:val="00CA766E"/>
    <w:rsid w:val="00CC2DAA"/>
    <w:rsid w:val="00CD4474"/>
    <w:rsid w:val="00CD6353"/>
    <w:rsid w:val="00CF1518"/>
    <w:rsid w:val="00D3303F"/>
    <w:rsid w:val="00D53E9B"/>
    <w:rsid w:val="00D5499D"/>
    <w:rsid w:val="00D60A5B"/>
    <w:rsid w:val="00D911AF"/>
    <w:rsid w:val="00DB43EE"/>
    <w:rsid w:val="00DB7EE0"/>
    <w:rsid w:val="00DD4ABB"/>
    <w:rsid w:val="00DF01F8"/>
    <w:rsid w:val="00E023DD"/>
    <w:rsid w:val="00E24423"/>
    <w:rsid w:val="00E25CAF"/>
    <w:rsid w:val="00E564C2"/>
    <w:rsid w:val="00E94692"/>
    <w:rsid w:val="00EA3F4D"/>
    <w:rsid w:val="00EB0546"/>
    <w:rsid w:val="00EC1A88"/>
    <w:rsid w:val="00EC36C4"/>
    <w:rsid w:val="00ED0B31"/>
    <w:rsid w:val="00EE0E07"/>
    <w:rsid w:val="00EF5D43"/>
    <w:rsid w:val="00F24A8E"/>
    <w:rsid w:val="00F430AE"/>
    <w:rsid w:val="00F47CB1"/>
    <w:rsid w:val="00F56C4A"/>
    <w:rsid w:val="00FA4CBA"/>
    <w:rsid w:val="00FD64F4"/>
    <w:rsid w:val="0BB93A20"/>
    <w:rsid w:val="55E2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styleId="9">
    <w:name w:val="List Paragraph"/>
    <w:basedOn w:val="1"/>
    <w:autoRedefine/>
    <w:qFormat/>
    <w:uiPriority w:val="34"/>
    <w:pPr>
      <w:ind w:firstLine="420" w:firstLineChars="200"/>
    </w:p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uiPriority w:val="99"/>
    <w:rPr>
      <w:sz w:val="18"/>
      <w:szCs w:val="18"/>
    </w:rPr>
  </w:style>
  <w:style w:type="table" w:customStyle="1" w:styleId="12">
    <w:name w:val="Table Normal"/>
    <w:semiHidden/>
    <w:uiPriority w:val="0"/>
    <w:tblPr>
      <w:tblCellMar>
        <w:top w:w="0" w:type="dxa"/>
        <w:left w:w="108" w:type="dxa"/>
        <w:bottom w:w="0" w:type="dxa"/>
        <w:right w:w="0" w:type="dxa"/>
      </w:tblCellMar>
    </w:tbl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4F42-F096-4EA5-A744-980FCCE8FB4F}">
  <ds:schemaRefs/>
</ds:datastoreItem>
</file>

<file path=docProps/app.xml><?xml version="1.0" encoding="utf-8"?>
<Properties xmlns="http://schemas.openxmlformats.org/officeDocument/2006/extended-properties" xmlns:vt="http://schemas.openxmlformats.org/officeDocument/2006/docPropsVTypes">
  <Template>Normal</Template>
  <Pages>41</Pages>
  <Words>1860</Words>
  <Characters>10606</Characters>
  <Lines>88</Lines>
  <Paragraphs>24</Paragraphs>
  <TotalTime>89</TotalTime>
  <ScaleCrop>false</ScaleCrop>
  <LinksUpToDate>false</LinksUpToDate>
  <CharactersWithSpaces>12442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2020-05-26T06:23:00Z</dcterms:created>
  <dc:creator>rrl</dc:creator>
  <cp:lastModifiedBy>zj玮</cp:lastModifiedBy>
  <dcterms:modified xsi:type="dcterms:W3CDTF">2024-03-05T08:02:52Z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A2A2DDC605474796B816F96C4309E801_12</vt:lpwstr>
  </property>
</Properties>
</file>